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B76" w:rsidRDefault="006623F0">
      <w:pPr>
        <w:spacing w:after="17" w:line="259" w:lineRule="auto"/>
        <w:ind w:left="0" w:right="22" w:firstLine="0"/>
        <w:jc w:val="center"/>
      </w:pPr>
      <w:r>
        <w:rPr>
          <w:rFonts w:ascii="Calibri" w:eastAsia="Calibri" w:hAnsi="Calibri" w:cs="Calibri"/>
          <w:color w:val="3366FF"/>
          <w:sz w:val="52"/>
        </w:rPr>
        <w:t xml:space="preserve">USŁUGI </w:t>
      </w:r>
    </w:p>
    <w:p w:rsidR="00F16B76" w:rsidRDefault="006623F0" w:rsidP="005E2DD6">
      <w:pPr>
        <w:spacing w:after="0" w:line="259" w:lineRule="auto"/>
        <w:ind w:left="910" w:firstLine="0"/>
        <w:jc w:val="center"/>
      </w:pPr>
      <w:r>
        <w:rPr>
          <w:rFonts w:ascii="Calibri" w:eastAsia="Calibri" w:hAnsi="Calibri" w:cs="Calibri"/>
          <w:color w:val="3366FF"/>
          <w:sz w:val="52"/>
        </w:rPr>
        <w:t>PROJEKTOWE SC</w:t>
      </w:r>
    </w:p>
    <w:p w:rsidR="00F16B76" w:rsidRDefault="006623F0">
      <w:pPr>
        <w:spacing w:after="0" w:line="259" w:lineRule="auto"/>
        <w:ind w:left="2705" w:firstLine="0"/>
      </w:pPr>
      <w:r>
        <w:rPr>
          <w:b/>
          <w:sz w:val="24"/>
          <w:u w:val="single" w:color="000000"/>
        </w:rPr>
        <w:t>drogi, ulice, organizacja ruchu</w:t>
      </w:r>
      <w:r>
        <w:rPr>
          <w:b/>
          <w:sz w:val="24"/>
        </w:rPr>
        <w:t xml:space="preserve"> </w:t>
      </w:r>
    </w:p>
    <w:p w:rsidR="00F16B76" w:rsidRDefault="006623F0">
      <w:pPr>
        <w:spacing w:after="13" w:line="259" w:lineRule="auto"/>
        <w:ind w:left="495" w:firstLine="0"/>
        <w:jc w:val="center"/>
      </w:pPr>
      <w:r>
        <w:rPr>
          <w:sz w:val="24"/>
        </w:rPr>
        <w:t xml:space="preserve"> </w:t>
      </w:r>
    </w:p>
    <w:p w:rsidR="00F16B76" w:rsidRDefault="006623F0">
      <w:pPr>
        <w:spacing w:after="20" w:line="259" w:lineRule="auto"/>
        <w:ind w:left="2184" w:firstLine="0"/>
      </w:pPr>
      <w:r>
        <w:rPr>
          <w:sz w:val="24"/>
        </w:rPr>
        <w:t xml:space="preserve">inż. Franciszek Rytwiński tel. 601 86-87-78 </w:t>
      </w:r>
    </w:p>
    <w:p w:rsidR="00F16B76" w:rsidRDefault="006623F0">
      <w:pPr>
        <w:spacing w:after="0" w:line="240" w:lineRule="auto"/>
        <w:ind w:left="3514" w:right="1273" w:hanging="1202"/>
      </w:pPr>
      <w:r>
        <w:rPr>
          <w:sz w:val="24"/>
          <w:u w:val="single" w:color="000000"/>
        </w:rPr>
        <w:t>ul. Gen. Władysława Andersa 42, 09-410 Płock</w:t>
      </w:r>
      <w:r>
        <w:rPr>
          <w:sz w:val="24"/>
        </w:rPr>
        <w:t xml:space="preserve"> NIP 774-27-49-470 </w:t>
      </w:r>
    </w:p>
    <w:p w:rsidR="00F16B76" w:rsidRDefault="006623F0">
      <w:pPr>
        <w:spacing w:after="0" w:line="259" w:lineRule="auto"/>
        <w:ind w:left="0" w:firstLine="0"/>
      </w:pPr>
      <w:r>
        <w:rPr>
          <w:sz w:val="24"/>
        </w:rPr>
        <w:t xml:space="preserve"> </w:t>
      </w:r>
    </w:p>
    <w:p w:rsidR="00F16B76" w:rsidRDefault="006623F0">
      <w:pPr>
        <w:spacing w:after="0" w:line="259" w:lineRule="auto"/>
        <w:ind w:left="0" w:firstLine="0"/>
      </w:pPr>
      <w:r>
        <w:rPr>
          <w:sz w:val="24"/>
        </w:rPr>
        <w:t xml:space="preserve"> </w:t>
      </w:r>
    </w:p>
    <w:tbl>
      <w:tblPr>
        <w:tblStyle w:val="TableGrid"/>
        <w:tblW w:w="9376" w:type="dxa"/>
        <w:tblInd w:w="181" w:type="dxa"/>
        <w:tblCellMar>
          <w:top w:w="67" w:type="dxa"/>
          <w:left w:w="71" w:type="dxa"/>
          <w:right w:w="571" w:type="dxa"/>
        </w:tblCellMar>
        <w:tblLook w:val="04A0" w:firstRow="1" w:lastRow="0" w:firstColumn="1" w:lastColumn="0" w:noHBand="0" w:noVBand="1"/>
      </w:tblPr>
      <w:tblGrid>
        <w:gridCol w:w="9376"/>
      </w:tblGrid>
      <w:tr w:rsidR="00F16B76">
        <w:trPr>
          <w:trHeight w:val="5775"/>
        </w:trPr>
        <w:tc>
          <w:tcPr>
            <w:tcW w:w="9376" w:type="dxa"/>
            <w:tcBorders>
              <w:top w:val="double" w:sz="6" w:space="0" w:color="000000"/>
              <w:left w:val="double" w:sz="6" w:space="0" w:color="000000"/>
              <w:bottom w:val="double" w:sz="6" w:space="0" w:color="000000"/>
              <w:right w:val="double" w:sz="6" w:space="0" w:color="000000"/>
            </w:tcBorders>
          </w:tcPr>
          <w:p w:rsidR="00F16B76" w:rsidRDefault="006623F0">
            <w:pPr>
              <w:spacing w:after="76" w:line="259" w:lineRule="auto"/>
              <w:ind w:left="0" w:firstLine="0"/>
            </w:pPr>
            <w:r>
              <w:rPr>
                <w:b/>
                <w:color w:val="FF0000"/>
                <w:sz w:val="24"/>
              </w:rPr>
              <w:t xml:space="preserve"> </w:t>
            </w:r>
          </w:p>
          <w:p w:rsidR="00F16B76" w:rsidRDefault="006623F0">
            <w:pPr>
              <w:spacing w:after="0" w:line="267" w:lineRule="auto"/>
              <w:ind w:left="160" w:firstLine="0"/>
              <w:jc w:val="center"/>
            </w:pPr>
            <w:r>
              <w:rPr>
                <w:rFonts w:ascii="Times New Roman" w:eastAsia="Times New Roman" w:hAnsi="Times New Roman" w:cs="Times New Roman"/>
                <w:b/>
                <w:sz w:val="32"/>
              </w:rPr>
              <w:t>Przebudowa drogi gminnej w miejsc. Helenów i Jes</w:t>
            </w:r>
            <w:r w:rsidR="00577387">
              <w:rPr>
                <w:rFonts w:ascii="Times New Roman" w:eastAsia="Times New Roman" w:hAnsi="Times New Roman" w:cs="Times New Roman"/>
                <w:b/>
                <w:sz w:val="32"/>
              </w:rPr>
              <w:t>ionka,  odcinek o długości 0,850</w:t>
            </w:r>
            <w:r>
              <w:rPr>
                <w:rFonts w:ascii="Times New Roman" w:eastAsia="Times New Roman" w:hAnsi="Times New Roman" w:cs="Times New Roman"/>
                <w:b/>
                <w:sz w:val="32"/>
              </w:rPr>
              <w:t xml:space="preserve"> km, </w:t>
            </w:r>
          </w:p>
          <w:p w:rsidR="00F16B76" w:rsidRDefault="006623F0">
            <w:pPr>
              <w:spacing w:after="0" w:line="259" w:lineRule="auto"/>
              <w:ind w:left="1154" w:firstLine="0"/>
            </w:pPr>
            <w:r>
              <w:rPr>
                <w:rFonts w:ascii="Times New Roman" w:eastAsia="Times New Roman" w:hAnsi="Times New Roman" w:cs="Times New Roman"/>
                <w:b/>
                <w:sz w:val="28"/>
              </w:rPr>
              <w:t xml:space="preserve"> </w:t>
            </w:r>
          </w:p>
          <w:p w:rsidR="00F16B76" w:rsidRDefault="005E2DD6">
            <w:pPr>
              <w:spacing w:after="0" w:line="259" w:lineRule="auto"/>
              <w:ind w:left="1154" w:firstLine="0"/>
            </w:pPr>
            <w:r>
              <w:rPr>
                <w:rFonts w:ascii="Times New Roman" w:eastAsia="Times New Roman" w:hAnsi="Times New Roman" w:cs="Times New Roman"/>
                <w:b/>
                <w:sz w:val="28"/>
              </w:rPr>
              <w:t>Inwestor:  Gmina Szczawin Kość</w:t>
            </w:r>
            <w:r w:rsidR="006623F0">
              <w:rPr>
                <w:rFonts w:ascii="Times New Roman" w:eastAsia="Times New Roman" w:hAnsi="Times New Roman" w:cs="Times New Roman"/>
                <w:b/>
                <w:sz w:val="28"/>
              </w:rPr>
              <w:t xml:space="preserve">. </w:t>
            </w:r>
          </w:p>
          <w:p w:rsidR="00F16B76" w:rsidRDefault="006623F0">
            <w:pPr>
              <w:spacing w:after="0" w:line="259" w:lineRule="auto"/>
              <w:ind w:left="1154" w:firstLine="0"/>
            </w:pPr>
            <w:r>
              <w:rPr>
                <w:b/>
                <w:sz w:val="24"/>
              </w:rPr>
              <w:t xml:space="preserve"> </w:t>
            </w:r>
          </w:p>
          <w:p w:rsidR="00F16B76" w:rsidRDefault="006623F0">
            <w:pPr>
              <w:spacing w:after="0" w:line="259" w:lineRule="auto"/>
              <w:ind w:left="1154" w:firstLine="0"/>
            </w:pPr>
            <w:r>
              <w:rPr>
                <w:b/>
                <w:sz w:val="24"/>
              </w:rPr>
              <w:t xml:space="preserve"> </w:t>
            </w:r>
          </w:p>
          <w:p w:rsidR="00F16B76" w:rsidRDefault="006623F0">
            <w:pPr>
              <w:spacing w:after="23" w:line="259" w:lineRule="auto"/>
              <w:ind w:left="1154" w:firstLine="0"/>
            </w:pPr>
            <w:r>
              <w:rPr>
                <w:b/>
                <w:sz w:val="24"/>
              </w:rPr>
              <w:t xml:space="preserve"> </w:t>
            </w:r>
          </w:p>
          <w:p w:rsidR="00F16B76" w:rsidRDefault="006623F0">
            <w:pPr>
              <w:spacing w:after="0" w:line="259" w:lineRule="auto"/>
              <w:ind w:left="1658" w:firstLine="0"/>
              <w:jc w:val="center"/>
            </w:pPr>
            <w:r>
              <w:rPr>
                <w:rFonts w:ascii="Times New Roman" w:eastAsia="Times New Roman" w:hAnsi="Times New Roman" w:cs="Times New Roman"/>
                <w:b/>
                <w:sz w:val="28"/>
              </w:rPr>
              <w:t xml:space="preserve">Płock 07.2017 </w:t>
            </w:r>
          </w:p>
          <w:p w:rsidR="00F16B76" w:rsidRDefault="006623F0">
            <w:pPr>
              <w:spacing w:after="0" w:line="259" w:lineRule="auto"/>
              <w:ind w:left="0" w:firstLine="0"/>
            </w:pPr>
            <w:r>
              <w:rPr>
                <w:sz w:val="24"/>
              </w:rPr>
              <w:t xml:space="preserve"> </w:t>
            </w:r>
          </w:p>
          <w:p w:rsidR="00F16B76" w:rsidRDefault="006623F0">
            <w:pPr>
              <w:spacing w:after="0" w:line="259" w:lineRule="auto"/>
              <w:ind w:left="0" w:firstLine="0"/>
            </w:pPr>
            <w:r>
              <w:rPr>
                <w:sz w:val="24"/>
              </w:rPr>
              <w:t xml:space="preserve"> </w:t>
            </w:r>
          </w:p>
          <w:p w:rsidR="00F16B76" w:rsidRDefault="006623F0">
            <w:pPr>
              <w:spacing w:after="0" w:line="259" w:lineRule="auto"/>
              <w:ind w:left="0" w:firstLine="0"/>
            </w:pPr>
            <w:r>
              <w:rPr>
                <w:sz w:val="24"/>
              </w:rPr>
              <w:t xml:space="preserve"> </w:t>
            </w:r>
          </w:p>
          <w:p w:rsidR="00F16B76" w:rsidRDefault="006623F0">
            <w:pPr>
              <w:spacing w:after="0" w:line="259" w:lineRule="auto"/>
              <w:ind w:left="0" w:right="66" w:firstLine="0"/>
              <w:jc w:val="right"/>
            </w:pPr>
            <w:r>
              <w:rPr>
                <w:b/>
                <w:sz w:val="24"/>
              </w:rPr>
              <w:t xml:space="preserve">Egz. nr ..... </w:t>
            </w:r>
          </w:p>
          <w:p w:rsidR="00F16B76" w:rsidRDefault="006623F0">
            <w:pPr>
              <w:spacing w:after="0" w:line="259" w:lineRule="auto"/>
              <w:ind w:left="0" w:firstLine="0"/>
            </w:pPr>
            <w:r>
              <w:rPr>
                <w:b/>
                <w:sz w:val="24"/>
              </w:rPr>
              <w:t xml:space="preserve"> </w:t>
            </w:r>
          </w:p>
        </w:tc>
      </w:tr>
      <w:tr w:rsidR="00F16B76">
        <w:trPr>
          <w:trHeight w:val="1217"/>
        </w:trPr>
        <w:tc>
          <w:tcPr>
            <w:tcW w:w="9376" w:type="dxa"/>
            <w:tcBorders>
              <w:top w:val="double" w:sz="6" w:space="0" w:color="000000"/>
              <w:left w:val="double" w:sz="6" w:space="0" w:color="000000"/>
              <w:bottom w:val="double" w:sz="6" w:space="0" w:color="000000"/>
              <w:right w:val="double" w:sz="6" w:space="0" w:color="000000"/>
            </w:tcBorders>
          </w:tcPr>
          <w:p w:rsidR="00F16B76" w:rsidRDefault="006623F0">
            <w:pPr>
              <w:spacing w:after="0" w:line="259" w:lineRule="auto"/>
              <w:ind w:left="498" w:firstLine="0"/>
              <w:jc w:val="center"/>
            </w:pPr>
            <w:r>
              <w:rPr>
                <w:b/>
                <w:sz w:val="24"/>
              </w:rPr>
              <w:t xml:space="preserve">SZCZEGÓŁOWE SPECYFIKACJE TECHNICZNE </w:t>
            </w:r>
          </w:p>
          <w:p w:rsidR="00F16B76" w:rsidRDefault="006623F0">
            <w:pPr>
              <w:spacing w:after="0" w:line="259" w:lineRule="auto"/>
              <w:ind w:left="569" w:firstLine="0"/>
              <w:jc w:val="center"/>
            </w:pPr>
            <w:r>
              <w:rPr>
                <w:b/>
                <w:sz w:val="24"/>
              </w:rPr>
              <w:t xml:space="preserve"> </w:t>
            </w:r>
          </w:p>
          <w:p w:rsidR="00F16B76" w:rsidRDefault="006623F0">
            <w:pPr>
              <w:spacing w:after="0" w:line="259" w:lineRule="auto"/>
              <w:ind w:left="502" w:firstLine="0"/>
              <w:jc w:val="center"/>
            </w:pPr>
            <w:r>
              <w:rPr>
                <w:b/>
                <w:sz w:val="24"/>
              </w:rPr>
              <w:t xml:space="preserve">D R O G O W E </w:t>
            </w:r>
          </w:p>
        </w:tc>
      </w:tr>
    </w:tbl>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lastRenderedPageBreak/>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tbl>
      <w:tblPr>
        <w:tblStyle w:val="TableGrid"/>
        <w:tblW w:w="9585" w:type="dxa"/>
        <w:tblInd w:w="5" w:type="dxa"/>
        <w:tblCellMar>
          <w:top w:w="11" w:type="dxa"/>
          <w:left w:w="67" w:type="dxa"/>
          <w:right w:w="106" w:type="dxa"/>
        </w:tblCellMar>
        <w:tblLook w:val="04A0" w:firstRow="1" w:lastRow="0" w:firstColumn="1" w:lastColumn="0" w:noHBand="0" w:noVBand="1"/>
      </w:tblPr>
      <w:tblGrid>
        <w:gridCol w:w="1022"/>
        <w:gridCol w:w="5994"/>
        <w:gridCol w:w="1561"/>
        <w:gridCol w:w="1008"/>
      </w:tblGrid>
      <w:tr w:rsidR="00F16B76">
        <w:trPr>
          <w:trHeight w:val="288"/>
        </w:trPr>
        <w:tc>
          <w:tcPr>
            <w:tcW w:w="1022" w:type="dxa"/>
            <w:tcBorders>
              <w:top w:val="single" w:sz="4" w:space="0" w:color="000000"/>
              <w:left w:val="single" w:sz="4" w:space="0" w:color="000000"/>
              <w:bottom w:val="single" w:sz="4" w:space="0" w:color="000000"/>
              <w:right w:val="nil"/>
            </w:tcBorders>
          </w:tcPr>
          <w:p w:rsidR="00F16B76" w:rsidRDefault="00F16B76">
            <w:pPr>
              <w:spacing w:after="160" w:line="259" w:lineRule="auto"/>
              <w:ind w:left="0" w:firstLine="0"/>
            </w:pPr>
          </w:p>
        </w:tc>
        <w:tc>
          <w:tcPr>
            <w:tcW w:w="5994" w:type="dxa"/>
            <w:tcBorders>
              <w:top w:val="single" w:sz="4" w:space="0" w:color="000000"/>
              <w:left w:val="nil"/>
              <w:bottom w:val="single" w:sz="4" w:space="0" w:color="000000"/>
              <w:right w:val="nil"/>
            </w:tcBorders>
          </w:tcPr>
          <w:p w:rsidR="00F16B76" w:rsidRDefault="006623F0">
            <w:pPr>
              <w:spacing w:after="0" w:line="259" w:lineRule="auto"/>
              <w:ind w:left="0" w:right="154" w:firstLine="0"/>
              <w:jc w:val="right"/>
            </w:pPr>
            <w:r>
              <w:rPr>
                <w:b/>
                <w:sz w:val="24"/>
              </w:rPr>
              <w:t xml:space="preserve">ZAWARTOŚĆ SPECYFIKACJI </w:t>
            </w:r>
          </w:p>
        </w:tc>
        <w:tc>
          <w:tcPr>
            <w:tcW w:w="1561" w:type="dxa"/>
            <w:tcBorders>
              <w:top w:val="single" w:sz="4" w:space="0" w:color="000000"/>
              <w:left w:val="nil"/>
              <w:bottom w:val="single" w:sz="4" w:space="0" w:color="000000"/>
              <w:right w:val="nil"/>
            </w:tcBorders>
          </w:tcPr>
          <w:p w:rsidR="00F16B76" w:rsidRDefault="00F16B76">
            <w:pPr>
              <w:spacing w:after="160" w:line="259" w:lineRule="auto"/>
              <w:ind w:left="0" w:firstLine="0"/>
            </w:pPr>
          </w:p>
        </w:tc>
        <w:tc>
          <w:tcPr>
            <w:tcW w:w="1008" w:type="dxa"/>
            <w:tcBorders>
              <w:top w:val="single" w:sz="4" w:space="0" w:color="000000"/>
              <w:left w:val="nil"/>
              <w:bottom w:val="single" w:sz="4" w:space="0" w:color="000000"/>
              <w:right w:val="single" w:sz="4" w:space="0" w:color="000000"/>
            </w:tcBorders>
          </w:tcPr>
          <w:p w:rsidR="00F16B76" w:rsidRDefault="00F16B76">
            <w:pPr>
              <w:spacing w:after="160" w:line="259" w:lineRule="auto"/>
              <w:ind w:left="0" w:firstLine="0"/>
            </w:pP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jc w:val="center"/>
            </w:pPr>
            <w:r>
              <w:rPr>
                <w:sz w:val="24"/>
              </w:rPr>
              <w:t xml:space="preserve">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3" w:firstLine="0"/>
              <w:jc w:val="center"/>
            </w:pPr>
            <w:r>
              <w:rPr>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jc w:val="center"/>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pPr>
            <w:r>
              <w:rPr>
                <w:sz w:val="24"/>
              </w:rPr>
              <w:t xml:space="preserve">strona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566" w:firstLine="0"/>
            </w:pPr>
            <w:r>
              <w:rPr>
                <w:b/>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2" w:firstLine="0"/>
            </w:pPr>
            <w:r>
              <w:rPr>
                <w:sz w:val="24"/>
              </w:rPr>
              <w:t xml:space="preserve"> </w:t>
            </w:r>
          </w:p>
        </w:tc>
      </w:tr>
      <w:tr w:rsidR="00F16B76">
        <w:trPr>
          <w:trHeight w:val="305"/>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1.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Wymagania ogólne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5" w:firstLine="0"/>
            </w:pPr>
            <w:r>
              <w:rPr>
                <w:sz w:val="24"/>
              </w:rPr>
              <w:t xml:space="preserve">D.00.00.00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68" w:firstLine="0"/>
            </w:pPr>
            <w:r>
              <w:rPr>
                <w:sz w:val="24"/>
              </w:rPr>
              <w:t>3</w:t>
            </w:r>
            <w:r>
              <w:rPr>
                <w:rFonts w:ascii="Segoe UI Symbol" w:eastAsia="Segoe UI Symbol" w:hAnsi="Segoe UI Symbol" w:cs="Segoe UI Symbol"/>
                <w:sz w:val="24"/>
              </w:rPr>
              <w:t></w:t>
            </w:r>
            <w:r>
              <w:rPr>
                <w:sz w:val="24"/>
              </w:rPr>
              <w:t xml:space="preserve">15 </w:t>
            </w:r>
          </w:p>
        </w:tc>
      </w:tr>
      <w:tr w:rsidR="00F16B76">
        <w:trPr>
          <w:trHeight w:val="305"/>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2.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Odtworzenie trasy i punktów wysokościowych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5" w:firstLine="0"/>
            </w:pPr>
            <w:r>
              <w:rPr>
                <w:sz w:val="24"/>
              </w:rPr>
              <w:t xml:space="preserve">D.01.01.01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3" w:firstLine="0"/>
            </w:pPr>
            <w:r>
              <w:rPr>
                <w:sz w:val="24"/>
              </w:rPr>
              <w:t>16</w:t>
            </w:r>
            <w:r>
              <w:rPr>
                <w:rFonts w:ascii="Segoe UI Symbol" w:eastAsia="Segoe UI Symbol" w:hAnsi="Segoe UI Symbol" w:cs="Segoe UI Symbol"/>
                <w:sz w:val="24"/>
              </w:rPr>
              <w:t></w:t>
            </w:r>
            <w:r>
              <w:rPr>
                <w:sz w:val="24"/>
              </w:rPr>
              <w:t xml:space="preserve">19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 3.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Podbudowa z kruszyw. Wymagania ogólne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5" w:firstLine="0"/>
            </w:pPr>
            <w:r>
              <w:rPr>
                <w:sz w:val="24"/>
              </w:rPr>
              <w:t xml:space="preserve">D.04.04.00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7" w:firstLine="0"/>
            </w:pPr>
            <w:r>
              <w:rPr>
                <w:sz w:val="24"/>
              </w:rPr>
              <w:t xml:space="preserve">20-24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4.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Podbudowa z kruszywa łamanego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5" w:firstLine="0"/>
            </w:pPr>
            <w:r>
              <w:rPr>
                <w:sz w:val="24"/>
              </w:rPr>
              <w:t xml:space="preserve">D.04.04.04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7" w:firstLine="0"/>
            </w:pPr>
            <w:r>
              <w:rPr>
                <w:sz w:val="24"/>
              </w:rPr>
              <w:t xml:space="preserve">25-29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5.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Nawierzchnia z betonu asfaltowego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5" w:firstLine="0"/>
            </w:pPr>
            <w:r>
              <w:rPr>
                <w:sz w:val="24"/>
              </w:rPr>
              <w:t xml:space="preserve">D.05.03.05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7" w:firstLine="0"/>
            </w:pPr>
            <w:r>
              <w:rPr>
                <w:sz w:val="24"/>
              </w:rPr>
              <w:t xml:space="preserve">30-35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6.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Ścinanie i uzupełnianie poboczy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5" w:firstLine="0"/>
            </w:pPr>
            <w:r>
              <w:rPr>
                <w:sz w:val="24"/>
              </w:rPr>
              <w:t xml:space="preserve">D.06.03.01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27" w:firstLine="0"/>
            </w:pPr>
            <w:r>
              <w:rPr>
                <w:sz w:val="24"/>
              </w:rPr>
              <w:t xml:space="preserve">36-38 </w:t>
            </w:r>
          </w:p>
        </w:tc>
      </w:tr>
      <w:tr w:rsidR="00F16B76">
        <w:trPr>
          <w:trHeight w:val="288"/>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7.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jc w:val="center"/>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jc w:val="center"/>
            </w:pPr>
            <w:r>
              <w:rPr>
                <w:sz w:val="24"/>
              </w:rPr>
              <w:t xml:space="preserve"> </w:t>
            </w:r>
          </w:p>
        </w:tc>
      </w:tr>
      <w:tr w:rsidR="00F16B76">
        <w:trPr>
          <w:trHeight w:val="286"/>
        </w:trPr>
        <w:tc>
          <w:tcPr>
            <w:tcW w:w="1022"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38" w:firstLine="0"/>
              <w:jc w:val="center"/>
            </w:pPr>
            <w:r>
              <w:rPr>
                <w:sz w:val="24"/>
              </w:rPr>
              <w:t xml:space="preserve">8. </w:t>
            </w:r>
          </w:p>
        </w:tc>
        <w:tc>
          <w:tcPr>
            <w:tcW w:w="5994"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0" w:firstLine="0"/>
            </w:pPr>
            <w:r>
              <w:rPr>
                <w:sz w:val="24"/>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jc w:val="center"/>
            </w:pPr>
            <w:r>
              <w:rPr>
                <w:sz w:val="24"/>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F16B76" w:rsidRDefault="006623F0">
            <w:pPr>
              <w:spacing w:after="0" w:line="259" w:lineRule="auto"/>
              <w:ind w:left="101" w:firstLine="0"/>
              <w:jc w:val="center"/>
            </w:pPr>
            <w:r>
              <w:rPr>
                <w:sz w:val="24"/>
              </w:rPr>
              <w:t xml:space="preserve"> </w:t>
            </w:r>
          </w:p>
        </w:tc>
      </w:tr>
    </w:tbl>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0" w:line="259" w:lineRule="auto"/>
        <w:ind w:left="0" w:firstLine="0"/>
        <w:jc w:val="both"/>
      </w:pPr>
      <w:r>
        <w:rPr>
          <w:sz w:val="24"/>
        </w:rPr>
        <w:t xml:space="preserve"> </w:t>
      </w:r>
    </w:p>
    <w:p w:rsidR="00F16B76" w:rsidRDefault="006623F0">
      <w:pPr>
        <w:spacing w:after="17" w:line="261" w:lineRule="auto"/>
        <w:ind w:left="-5"/>
      </w:pPr>
      <w:r>
        <w:rPr>
          <w:b/>
        </w:rPr>
        <w:t xml:space="preserve">D.00.00.00.  Wymagania ogólne </w:t>
      </w:r>
    </w:p>
    <w:p w:rsidR="00F16B76" w:rsidRDefault="006623F0">
      <w:pPr>
        <w:spacing w:after="16" w:line="259" w:lineRule="auto"/>
        <w:ind w:left="0" w:firstLine="0"/>
      </w:pPr>
      <w:r>
        <w:rPr>
          <w:b/>
        </w:rPr>
        <w:t xml:space="preserve"> </w:t>
      </w:r>
    </w:p>
    <w:p w:rsidR="00F16B76" w:rsidRDefault="006623F0">
      <w:pPr>
        <w:pStyle w:val="Nagwek1"/>
        <w:ind w:left="-5"/>
      </w:pPr>
      <w:r>
        <w:t xml:space="preserve">1. WSTĘP </w:t>
      </w:r>
    </w:p>
    <w:p w:rsidR="00F16B76" w:rsidRDefault="006623F0">
      <w:pPr>
        <w:ind w:left="-5" w:right="8"/>
      </w:pPr>
      <w:r>
        <w:t xml:space="preserve">1.1. Przedmiot SST </w:t>
      </w:r>
    </w:p>
    <w:p w:rsidR="00F16B76" w:rsidRDefault="006623F0">
      <w:pPr>
        <w:ind w:left="-5" w:right="8"/>
      </w:pPr>
      <w:r>
        <w:t xml:space="preserve">  Przedmiotem niniejszej specyfikacji technicznej (SST) są wymagania ogólne dotyczące wykonania i odbioru robót związanych przebudową drogi jak na stronie tytułowej </w:t>
      </w:r>
    </w:p>
    <w:p w:rsidR="00F16B76" w:rsidRDefault="006623F0">
      <w:pPr>
        <w:spacing w:after="0" w:line="259" w:lineRule="auto"/>
        <w:ind w:left="0" w:firstLine="0"/>
      </w:pPr>
      <w:r>
        <w:t xml:space="preserve"> </w:t>
      </w:r>
    </w:p>
    <w:p w:rsidR="00F16B76" w:rsidRDefault="006623F0">
      <w:pPr>
        <w:ind w:left="-5" w:right="8"/>
      </w:pPr>
      <w:r>
        <w:t xml:space="preserve">1.2. Zakres stosowania SST </w:t>
      </w:r>
    </w:p>
    <w:p w:rsidR="00F16B76" w:rsidRDefault="006623F0">
      <w:pPr>
        <w:ind w:left="-5" w:right="8"/>
      </w:pPr>
      <w:r>
        <w:t xml:space="preserve"> </w:t>
      </w:r>
      <w:r>
        <w:tab/>
        <w:t xml:space="preserve">Szczegółowa specyfikacja techniczna stanowi obowiązującą podstawę do  stosowania jako dokument przetargowy i przy zlecaniu i realizacji robót wymienionych na stronie tytułowej oraz w przedmiarach. </w:t>
      </w:r>
    </w:p>
    <w:p w:rsidR="00F16B76" w:rsidRDefault="006623F0">
      <w:pPr>
        <w:spacing w:after="13" w:line="259" w:lineRule="auto"/>
        <w:ind w:left="0" w:firstLine="0"/>
      </w:pPr>
      <w:r>
        <w:t xml:space="preserve"> </w:t>
      </w:r>
      <w:r>
        <w:tab/>
        <w:t xml:space="preserve"> </w:t>
      </w:r>
    </w:p>
    <w:p w:rsidR="00F16B76" w:rsidRDefault="006623F0">
      <w:pPr>
        <w:ind w:left="-5" w:right="8"/>
      </w:pPr>
      <w:r>
        <w:t xml:space="preserve">1.3. Zakres robót objętych SST </w:t>
      </w:r>
    </w:p>
    <w:p w:rsidR="00F16B76" w:rsidRDefault="006623F0">
      <w:pPr>
        <w:ind w:left="-5" w:right="8"/>
      </w:pPr>
      <w:r>
        <w:t xml:space="preserve">Zakres robót objętych OST wymagania ogólne należy stosować w n/w specyfikacjach technicznych: </w:t>
      </w:r>
    </w:p>
    <w:p w:rsidR="00F16B76" w:rsidRDefault="006623F0">
      <w:pPr>
        <w:ind w:left="-5" w:right="8"/>
      </w:pPr>
      <w:r>
        <w:t xml:space="preserve">D.01.01.00 Odtworzenie (wyznaczenie) trasy i punktów wysokościowych </w:t>
      </w:r>
    </w:p>
    <w:p w:rsidR="00F16B76" w:rsidRDefault="006623F0">
      <w:pPr>
        <w:ind w:left="-5" w:right="8"/>
      </w:pPr>
      <w:r>
        <w:t xml:space="preserve">D.04.04.00 Podbudowa z kruszyw. Wymagania ogólne </w:t>
      </w:r>
    </w:p>
    <w:p w:rsidR="00F16B76" w:rsidRDefault="006623F0">
      <w:pPr>
        <w:ind w:left="-5" w:right="8"/>
      </w:pPr>
      <w:r>
        <w:t xml:space="preserve">D.04.04.04 Podbudowa z tłucznia kamiennego </w:t>
      </w:r>
    </w:p>
    <w:p w:rsidR="00F16B76" w:rsidRDefault="006623F0">
      <w:pPr>
        <w:ind w:left="-5" w:right="8"/>
      </w:pPr>
      <w:r>
        <w:lastRenderedPageBreak/>
        <w:t xml:space="preserve">D.05.03.05.Nawierzchnie z betonu asfaltowego </w:t>
      </w:r>
    </w:p>
    <w:p w:rsidR="00F16B76" w:rsidRDefault="006623F0">
      <w:pPr>
        <w:ind w:left="-5" w:right="8"/>
      </w:pPr>
      <w:r>
        <w:t xml:space="preserve">D.06.03.01 Ścinanie i uzupełnianie poboczy </w:t>
      </w:r>
    </w:p>
    <w:p w:rsidR="00F16B76" w:rsidRDefault="006623F0">
      <w:pPr>
        <w:spacing w:after="18" w:line="259" w:lineRule="auto"/>
        <w:ind w:left="0" w:firstLine="0"/>
      </w:pPr>
      <w:r>
        <w:t xml:space="preserve"> </w:t>
      </w:r>
    </w:p>
    <w:p w:rsidR="00F16B76" w:rsidRDefault="006623F0">
      <w:pPr>
        <w:ind w:left="-5" w:right="8"/>
      </w:pPr>
      <w:r>
        <w:t xml:space="preserve">1.4. Określenia podstawowe /nie wprowadzono zmian w numeracji w odniesieniu do OST/ </w:t>
      </w:r>
    </w:p>
    <w:p w:rsidR="00F16B76" w:rsidRDefault="006623F0">
      <w:pPr>
        <w:spacing w:after="73" w:line="259" w:lineRule="auto"/>
        <w:ind w:left="0" w:firstLine="0"/>
      </w:pPr>
      <w:r>
        <w:t xml:space="preserve"> </w:t>
      </w:r>
      <w:r>
        <w:tab/>
        <w:t xml:space="preserve"> </w:t>
      </w:r>
    </w:p>
    <w:p w:rsidR="00F16B76" w:rsidRDefault="006623F0">
      <w:pPr>
        <w:spacing w:after="55"/>
        <w:ind w:left="-5" w:right="8"/>
      </w:pPr>
      <w:r>
        <w:rPr>
          <w:b/>
        </w:rPr>
        <w:t>1.4.1.</w:t>
      </w:r>
      <w:r>
        <w:t xml:space="preserve"> Budowla drogowa - obiekt budowlany, nie będący budynkiem, stanowiący całość technicznoużytkową (droga) albo jego część stanowiącą odrębny element konstrukcyjny lub technologiczny (obiekt mostowy, korpus ziemny, węzeł). </w:t>
      </w:r>
    </w:p>
    <w:p w:rsidR="00F16B76" w:rsidRDefault="006623F0">
      <w:pPr>
        <w:spacing w:after="63"/>
        <w:ind w:left="-5" w:right="8"/>
      </w:pPr>
      <w:r>
        <w:rPr>
          <w:b/>
        </w:rPr>
        <w:t>1.4.2</w:t>
      </w:r>
      <w:r>
        <w:t xml:space="preserve">. Chodnik - wyznaczony pas terenu przy jezdni lub odsunięty od jezdni, przeznaczony do ruchu pieszych. </w:t>
      </w:r>
    </w:p>
    <w:p w:rsidR="00F16B76" w:rsidRDefault="006623F0">
      <w:pPr>
        <w:spacing w:after="69" w:line="251" w:lineRule="auto"/>
        <w:ind w:left="-5" w:right="760"/>
        <w:jc w:val="both"/>
      </w:pPr>
      <w:r>
        <w:rPr>
          <w:b/>
        </w:rPr>
        <w:t>1.4.4</w:t>
      </w:r>
      <w:r>
        <w:t xml:space="preserve">. Droga - wydzielony pas terenu przeznaczony do ruchu lub postoju pojazdów oraz ruchu pieszych wraz z wszelkimi urządzeniami technicznymi związanymi z prowadzeniem i zabezpieczeniem ruchu. </w:t>
      </w:r>
    </w:p>
    <w:p w:rsidR="00F16B76" w:rsidRDefault="006623F0">
      <w:pPr>
        <w:spacing w:after="62"/>
        <w:ind w:left="-5" w:right="8"/>
      </w:pPr>
      <w:r>
        <w:rPr>
          <w:b/>
        </w:rPr>
        <w:t>1.4.6.</w:t>
      </w:r>
      <w:r>
        <w:t xml:space="preserve"> Dziennik budowy – dziennik wydany y zgodnie z obowiązującymi przepisami, stanowiący urzędowy dokument przebiegu robót budowlanych oraz zdarzeń i okoliczności zachodzących w czasie budowy </w:t>
      </w:r>
    </w:p>
    <w:p w:rsidR="00F16B76" w:rsidRDefault="006623F0">
      <w:pPr>
        <w:spacing w:after="51"/>
        <w:ind w:left="-5" w:right="8"/>
      </w:pPr>
      <w:r>
        <w:rPr>
          <w:b/>
        </w:rPr>
        <w:t xml:space="preserve">1.4.8. </w:t>
      </w:r>
      <w:r>
        <w:t xml:space="preserve"> Jezdnia - część korony drogi przeznaczona do ruchu pojazdów. </w:t>
      </w:r>
    </w:p>
    <w:p w:rsidR="00F16B76" w:rsidRDefault="006623F0">
      <w:pPr>
        <w:spacing w:after="28"/>
        <w:ind w:left="-5" w:right="8"/>
      </w:pPr>
      <w:r>
        <w:rPr>
          <w:b/>
        </w:rPr>
        <w:t xml:space="preserve">1.4.10. </w:t>
      </w:r>
      <w:r>
        <w:t xml:space="preserve">Kierownik budowy - osoba wyznaczona przez Wykonawcę, upoważniona do kierowania robotami i do występowania w jego imieniu w sprawach realizacji kontraktu. </w:t>
      </w:r>
    </w:p>
    <w:p w:rsidR="00F16B76" w:rsidRDefault="006623F0">
      <w:pPr>
        <w:spacing w:after="52"/>
        <w:ind w:left="-5" w:right="8"/>
      </w:pPr>
      <w:r>
        <w:rPr>
          <w:b/>
        </w:rPr>
        <w:t xml:space="preserve">1.4.11. </w:t>
      </w:r>
      <w:r>
        <w:t xml:space="preserve">Korona drogi - jezdnia (jezdnie) z poboczami lub chodnikami, zatokami, pasami awaryjnego postoju i pasami dzielącymi jezdnie. </w:t>
      </w:r>
    </w:p>
    <w:p w:rsidR="00F16B76" w:rsidRDefault="006623F0">
      <w:pPr>
        <w:spacing w:after="60"/>
        <w:ind w:left="-5" w:right="8"/>
      </w:pPr>
      <w:r>
        <w:rPr>
          <w:b/>
        </w:rPr>
        <w:t>1.4.12.</w:t>
      </w:r>
      <w:r>
        <w:t xml:space="preserve"> Konstrukcja nawierzchni - układ warstw nawierzchni wraz ze sposobem ich połączenia. </w:t>
      </w:r>
    </w:p>
    <w:p w:rsidR="00F16B76" w:rsidRDefault="006623F0">
      <w:pPr>
        <w:spacing w:after="42"/>
        <w:ind w:left="-5" w:right="8"/>
      </w:pPr>
      <w:r>
        <w:rPr>
          <w:b/>
        </w:rPr>
        <w:t>1.4.14.</w:t>
      </w:r>
      <w:r>
        <w:t xml:space="preserve"> Korpus drogowy - nasyp lub ta część wykopu, która jest ograniczona koroną drogi i skarpami rowów. </w:t>
      </w:r>
    </w:p>
    <w:p w:rsidR="00F16B76" w:rsidRDefault="006623F0">
      <w:pPr>
        <w:ind w:left="-5" w:right="8"/>
      </w:pPr>
      <w:r>
        <w:rPr>
          <w:b/>
        </w:rPr>
        <w:t>1.4.15.</w:t>
      </w:r>
      <w:r>
        <w:t xml:space="preserve"> Koryto - element uformowany w korpusie drogowym w celu ułożenia w nim konstrukcji nawierzchni. </w:t>
      </w:r>
    </w:p>
    <w:p w:rsidR="00F16B76" w:rsidRDefault="006623F0">
      <w:pPr>
        <w:ind w:left="-5" w:right="8"/>
      </w:pPr>
      <w:r>
        <w:rPr>
          <w:b/>
        </w:rPr>
        <w:t>1.4.17.</w:t>
      </w:r>
      <w:r>
        <w:t xml:space="preserve"> Laboratorium - drogowe lub inne laboratorium badawcze, zaakceptowane przez </w:t>
      </w:r>
    </w:p>
    <w:p w:rsidR="00F16B76" w:rsidRDefault="006623F0">
      <w:pPr>
        <w:spacing w:after="61"/>
        <w:ind w:left="-5" w:right="8"/>
      </w:pPr>
      <w:r>
        <w:t xml:space="preserve">Zamawiającego, niezbędne do przeprowadzenia wszelkich badań i prób związanych z oceną jakości materiałów oraz robót. </w:t>
      </w:r>
    </w:p>
    <w:p w:rsidR="00F16B76" w:rsidRDefault="006623F0">
      <w:pPr>
        <w:spacing w:after="55"/>
        <w:ind w:left="-5" w:right="8"/>
      </w:pPr>
      <w:r>
        <w:rPr>
          <w:b/>
        </w:rPr>
        <w:t>1.4.18.</w:t>
      </w:r>
      <w:r>
        <w:t xml:space="preserve"> Materiały - wszelkie tworzywa niezbędne do wykonania robót, zgodne z dokumentacją projektową i specyfikacjami technicznymi, zaakceptowane przez Inżyniera/ Kierownika projektu. </w:t>
      </w:r>
    </w:p>
    <w:p w:rsidR="00F16B76" w:rsidRDefault="006623F0">
      <w:pPr>
        <w:ind w:left="-5" w:right="8"/>
      </w:pPr>
      <w:r>
        <w:rPr>
          <w:b/>
        </w:rPr>
        <w:t>1.4.20.</w:t>
      </w:r>
      <w:r>
        <w:t xml:space="preserve"> Nawierzchnia - warstwa lub zespół warstw służących do przejmowania i rozkładania obciążeń od ruchu na podłoże gruntowe i zapewniających dogodne warunki dla ruchu. </w:t>
      </w:r>
    </w:p>
    <w:p w:rsidR="00F16B76" w:rsidRDefault="006623F0">
      <w:pPr>
        <w:numPr>
          <w:ilvl w:val="0"/>
          <w:numId w:val="1"/>
        </w:numPr>
        <w:ind w:right="8" w:hanging="288"/>
      </w:pPr>
      <w:r>
        <w:t xml:space="preserve">Warstwa ścieralna - górna warstwa nawierzchni poddana bezpośrednio oddziaływaniu ruchu i czynników atmosferycznych. </w:t>
      </w:r>
    </w:p>
    <w:p w:rsidR="00F16B76" w:rsidRDefault="006623F0">
      <w:pPr>
        <w:numPr>
          <w:ilvl w:val="0"/>
          <w:numId w:val="1"/>
        </w:numPr>
        <w:ind w:right="8" w:hanging="288"/>
      </w:pPr>
      <w:r>
        <w:t xml:space="preserve">Warstwa wiążąca - warstwa znajdująca się między warstwą ścieralną a podbudową, zapewniająca lepsze rozłożenie naprężeń w nawierzchni i przekazywanie ich na podbudowę. </w:t>
      </w:r>
    </w:p>
    <w:p w:rsidR="00F16B76" w:rsidRDefault="006623F0">
      <w:pPr>
        <w:numPr>
          <w:ilvl w:val="0"/>
          <w:numId w:val="1"/>
        </w:numPr>
        <w:ind w:right="8" w:hanging="288"/>
      </w:pPr>
      <w:r>
        <w:t xml:space="preserve">Warstwa wyrównawcza - warstwa służąca do wyrównania nierówności podbudowy lub profilu istniejącej nawierzchni. </w:t>
      </w:r>
    </w:p>
    <w:p w:rsidR="00F16B76" w:rsidRDefault="006623F0">
      <w:pPr>
        <w:numPr>
          <w:ilvl w:val="0"/>
          <w:numId w:val="1"/>
        </w:numPr>
        <w:ind w:right="8" w:hanging="288"/>
      </w:pPr>
      <w:r>
        <w:t xml:space="preserve">Podbudowa - dolna część nawierzchni służąca do przenoszenia obciążeń od ruchu na podłoże. Podbudowa może składać się z podbudowy zasadniczej i podbudowy pomocniczej. </w:t>
      </w:r>
    </w:p>
    <w:p w:rsidR="00F16B76" w:rsidRDefault="006623F0">
      <w:pPr>
        <w:numPr>
          <w:ilvl w:val="0"/>
          <w:numId w:val="1"/>
        </w:numPr>
        <w:ind w:right="8" w:hanging="288"/>
      </w:pPr>
      <w:r>
        <w:t xml:space="preserve">Podbudowa zasadnicza - górna część podbudowy spełniająca funkcje nośne w konstrukcji nawierzchni. Może ona składać się z jednej lub dwóch warstw. </w:t>
      </w:r>
    </w:p>
    <w:p w:rsidR="00F16B76" w:rsidRDefault="006623F0">
      <w:pPr>
        <w:numPr>
          <w:ilvl w:val="0"/>
          <w:numId w:val="1"/>
        </w:numPr>
        <w:ind w:right="8" w:hanging="288"/>
      </w:pPr>
      <w:r>
        <w:lastRenderedPageBreak/>
        <w:t xml:space="preserve">Podbudowa pomocnicza - dolna część podbudowy spełniająca, obok funkcji nośnych, funkcje zabezpieczenia nawierzchni przed działaniem wody, mrozu i przenikaniem cząstek podłoża. Może zawierać warstwę mrozoochronną, odsączającą lub odcinającą. </w:t>
      </w:r>
    </w:p>
    <w:p w:rsidR="00F16B76" w:rsidRDefault="006623F0">
      <w:pPr>
        <w:numPr>
          <w:ilvl w:val="0"/>
          <w:numId w:val="1"/>
        </w:numPr>
        <w:ind w:right="8" w:hanging="288"/>
      </w:pPr>
      <w:r>
        <w:t xml:space="preserve">Warstwa mrozoochronna - warstwa, której głównym zadaniem jest ochrona nawierzchni przed skutkami działania mrozu. </w:t>
      </w:r>
    </w:p>
    <w:p w:rsidR="00F16B76" w:rsidRDefault="006623F0">
      <w:pPr>
        <w:numPr>
          <w:ilvl w:val="0"/>
          <w:numId w:val="1"/>
        </w:numPr>
        <w:ind w:right="8" w:hanging="288"/>
      </w:pPr>
      <w:r>
        <w:t xml:space="preserve">Warstwa odcinająca - warstwa stosowana w celu uniemożliwienia przenikania cząstek drobnych gruntu do warstwy nawierzchni leżącej powyżej. </w:t>
      </w:r>
    </w:p>
    <w:p w:rsidR="00F16B76" w:rsidRDefault="006623F0">
      <w:pPr>
        <w:numPr>
          <w:ilvl w:val="0"/>
          <w:numId w:val="1"/>
        </w:numPr>
        <w:spacing w:after="63"/>
        <w:ind w:right="8" w:hanging="288"/>
      </w:pPr>
      <w:r>
        <w:t xml:space="preserve">Warstwa odsączająca - warstwa służąca do odprowadzenia wody przedostającej się do nawierzchni. </w:t>
      </w:r>
    </w:p>
    <w:p w:rsidR="00F16B76" w:rsidRDefault="006623F0">
      <w:pPr>
        <w:spacing w:after="29"/>
        <w:ind w:left="-5" w:right="8"/>
      </w:pPr>
      <w:r>
        <w:rPr>
          <w:b/>
        </w:rPr>
        <w:t>1.4.21.</w:t>
      </w:r>
      <w:r>
        <w:t xml:space="preserve"> Niweleta - wysokościowe i geometryczne rozwinięcie na płaszczyźnie pionowego przekroju w osi drogi </w:t>
      </w:r>
      <w:r>
        <w:rPr>
          <w:b/>
        </w:rPr>
        <w:t>1.4.22.</w:t>
      </w:r>
      <w:r w:rsidR="00F761C8">
        <w:t xml:space="preserve"> </w:t>
      </w:r>
      <w:r>
        <w:t xml:space="preserve">Obiekt mostowy - most, wiadukt, estakada, tunel, kładka dla pieszych i przepust. </w:t>
      </w:r>
    </w:p>
    <w:p w:rsidR="00F16B76" w:rsidRDefault="006623F0">
      <w:pPr>
        <w:spacing w:after="59"/>
        <w:ind w:left="-5" w:right="8"/>
      </w:pPr>
      <w:r>
        <w:rPr>
          <w:b/>
        </w:rPr>
        <w:t>1.4.25.</w:t>
      </w:r>
      <w:r>
        <w:t xml:space="preserve"> Pas drogowy - wydzielony liniami granicznymi pas terenu przeznaczony do umieszczania w nim drogi i związanych z nią urządzeń oraz drzew i krzewów. Pas drogowy może również obejmować teren przewidziany do rozbudowy drogi i budowy urządzeń chroniących ludzi i środowisko przed uciążliwościami powodowanymi przez ruch na drodze. </w:t>
      </w:r>
    </w:p>
    <w:p w:rsidR="00F16B76" w:rsidRDefault="006623F0">
      <w:pPr>
        <w:spacing w:after="65"/>
        <w:ind w:left="-5" w:right="8"/>
      </w:pPr>
      <w:r>
        <w:rPr>
          <w:b/>
        </w:rPr>
        <w:t>1.4.26.</w:t>
      </w:r>
      <w:r>
        <w:t xml:space="preserve"> Pobocze - część korony drogi przeznaczona do chwilowego postoju pojazdów, umieszczenia urządzeń organizacji i bezpieczeństwa ruchu oraz do ruchu pieszych, służąca jednocześnie do bocznego oparcia konstrukcji nawierzchni. </w:t>
      </w:r>
    </w:p>
    <w:p w:rsidR="00F16B76" w:rsidRDefault="006623F0">
      <w:pPr>
        <w:spacing w:after="64"/>
        <w:ind w:left="-5" w:right="8"/>
      </w:pPr>
      <w:r>
        <w:rPr>
          <w:b/>
        </w:rPr>
        <w:t>1.4.27.</w:t>
      </w:r>
      <w:r>
        <w:t xml:space="preserve"> Podłoże nawierzchni - grunt rodzimy lub nasypowy, leżący pod nawierzchnią do głębokości przemarzania. </w:t>
      </w:r>
    </w:p>
    <w:p w:rsidR="00F16B76" w:rsidRDefault="006623F0">
      <w:pPr>
        <w:spacing w:after="63"/>
        <w:ind w:left="-5" w:right="8"/>
      </w:pPr>
      <w:r>
        <w:rPr>
          <w:b/>
        </w:rPr>
        <w:t>1.4.28.</w:t>
      </w:r>
      <w:r>
        <w:t xml:space="preserve"> Podłoże ulepszone nawierzchni - górna warstwa podłoża, leżąca bezpośrednio pod nawierzchnią, ulepszona w celu umożliwienia przejęcia ruchu budowlanego i właściwego wykonania nawierzchni. </w:t>
      </w:r>
    </w:p>
    <w:p w:rsidR="00F16B76" w:rsidRDefault="006623F0">
      <w:pPr>
        <w:spacing w:after="25" w:line="251" w:lineRule="auto"/>
        <w:ind w:left="-5" w:right="465"/>
        <w:jc w:val="both"/>
      </w:pPr>
      <w:r>
        <w:rPr>
          <w:b/>
        </w:rPr>
        <w:t xml:space="preserve">1.4.29. </w:t>
      </w:r>
      <w:r>
        <w:t xml:space="preserve">Polecenie Inżyniera projektu - wszelkie polecenia przekazane Wykonawcy przez Inżyniera projektu, w formie pisemnej, dotyczące sposobu realizacji robót lub innych spraw związanych z prowadzeniem budowy. </w:t>
      </w:r>
    </w:p>
    <w:p w:rsidR="00F16B76" w:rsidRDefault="006623F0">
      <w:pPr>
        <w:spacing w:after="55"/>
        <w:ind w:left="-5" w:right="8"/>
      </w:pPr>
      <w:r>
        <w:rPr>
          <w:b/>
        </w:rPr>
        <w:t>1.4.30.</w:t>
      </w:r>
      <w:r>
        <w:t xml:space="preserve"> Projektant - uprawniona osoba prawna lub fizyczna będąca autorem dokumentacji projektowej. </w:t>
      </w:r>
      <w:r>
        <w:rPr>
          <w:b/>
        </w:rPr>
        <w:t xml:space="preserve">1.4.31. </w:t>
      </w:r>
      <w:r>
        <w:t xml:space="preserve">Przedsięwzięcie budowlane - kompleksowa realizacja nowego połączenia drogowego lub całkowita modernizacja (zmiana parametrów geometrycznych trasy w planie i przekroju podłużnym) istniejącego połączenia. </w:t>
      </w:r>
    </w:p>
    <w:p w:rsidR="00F16B76" w:rsidRDefault="006623F0">
      <w:pPr>
        <w:spacing w:after="59"/>
        <w:ind w:left="-5" w:right="8"/>
      </w:pPr>
      <w:r>
        <w:rPr>
          <w:b/>
        </w:rPr>
        <w:t>1.4.32.</w:t>
      </w:r>
      <w:r>
        <w:t xml:space="preserve"> Przepust – budowla o przekroju poprzecznym zamkniętym, przeznaczona do przeprowadzenia cieku, szlaku wędrówek zwierząt dziko żyjących lub urządzeń technicznych przez korpus drogowy. </w:t>
      </w:r>
      <w:r>
        <w:rPr>
          <w:b/>
        </w:rPr>
        <w:t>1.4.35.</w:t>
      </w:r>
      <w:r>
        <w:t xml:space="preserve"> Przetargowa dokumentacja projektowa - część dokumentacji projektowej, która wskazuje lokalizację, charakterystykę i wymiary obiektu będącego przedmiotem robót. </w:t>
      </w:r>
    </w:p>
    <w:p w:rsidR="00F16B76" w:rsidRDefault="006623F0">
      <w:pPr>
        <w:spacing w:after="55"/>
        <w:ind w:left="-5" w:right="8"/>
      </w:pPr>
      <w:r>
        <w:rPr>
          <w:b/>
        </w:rPr>
        <w:t>1.4.36</w:t>
      </w:r>
      <w:r>
        <w:t xml:space="preserve">. Przyczółek - skrajna podpora obiektu mostowego. Może składać się z pełnej ściany, słupów lub innych form konstrukcyjnych, np. skrzyń, komór. </w:t>
      </w:r>
    </w:p>
    <w:p w:rsidR="00F16B76" w:rsidRDefault="006623F0">
      <w:pPr>
        <w:spacing w:after="62"/>
        <w:ind w:left="-5" w:right="8"/>
      </w:pPr>
      <w:r>
        <w:rPr>
          <w:b/>
        </w:rPr>
        <w:t>1.4.37.</w:t>
      </w:r>
      <w:r>
        <w:t xml:space="preserve"> Rekultywacja - roboty mające na celu uporządkowanie i przywrócenie pierwotnych funkcji terenom naruszonym w czasie realizacji zadania budowlanego. </w:t>
      </w:r>
    </w:p>
    <w:p w:rsidR="00F16B76" w:rsidRDefault="006623F0">
      <w:pPr>
        <w:spacing w:after="63"/>
        <w:ind w:left="-5" w:right="8"/>
      </w:pPr>
      <w:r>
        <w:rPr>
          <w:b/>
        </w:rPr>
        <w:t>1.4.38.</w:t>
      </w:r>
      <w:r>
        <w:t xml:space="preserve"> Rozpiętość teoretyczna - odległość między punktami podparcia (łożyskami), przęsła mostowego. </w:t>
      </w:r>
    </w:p>
    <w:p w:rsidR="00F16B76" w:rsidRDefault="006623F0">
      <w:pPr>
        <w:spacing w:after="60"/>
        <w:ind w:left="-5" w:right="8"/>
      </w:pPr>
      <w:r>
        <w:rPr>
          <w:b/>
        </w:rPr>
        <w:t>1.4.39.</w:t>
      </w:r>
      <w:r>
        <w:t xml:space="preserve"> Szerokość całkowita obiektu (mostu / wiaduktu) - odległość między zewnętrznymi krawędziami konstrukcji obiektu, mierzona w linii prostopadłej do osi podłużnej, obejmuje całkowitą szerokość konstrukcyjną ustroju niosącego. </w:t>
      </w:r>
    </w:p>
    <w:p w:rsidR="00F16B76" w:rsidRDefault="006623F0">
      <w:pPr>
        <w:spacing w:after="60"/>
        <w:ind w:left="-5" w:right="8"/>
      </w:pPr>
      <w:r>
        <w:rPr>
          <w:b/>
        </w:rPr>
        <w:lastRenderedPageBreak/>
        <w:t>1.4.40.</w:t>
      </w:r>
      <w:r>
        <w:t xml:space="preserve"> Szerokość użytkowa obiektu - szerokość jezdni (nawierzchni) przeznaczona dla poszczególnych rodzajów ruchu oraz szerokość chodników mierzona w świetle poręczy mostowych z wyłączeniem konstrukcji przy jezdni dołem oddzielającej ruch kołowy od ruchu pieszego. </w:t>
      </w:r>
    </w:p>
    <w:p w:rsidR="00F16B76" w:rsidRDefault="006623F0">
      <w:pPr>
        <w:spacing w:after="60"/>
        <w:ind w:left="-5" w:right="8"/>
      </w:pPr>
      <w:r>
        <w:rPr>
          <w:b/>
        </w:rPr>
        <w:t>1.4.41.</w:t>
      </w:r>
      <w:r>
        <w:t xml:space="preserve"> Ślepy kosztorys - wykaz robót z podaniem ich ilości (przedmiarem) w kolejności technologicznej ich wykonania. </w:t>
      </w:r>
    </w:p>
    <w:p w:rsidR="00F16B76" w:rsidRDefault="006623F0">
      <w:pPr>
        <w:spacing w:after="51"/>
        <w:ind w:left="-5" w:right="8"/>
      </w:pPr>
      <w:r>
        <w:rPr>
          <w:b/>
        </w:rPr>
        <w:t>1.4.42.</w:t>
      </w:r>
      <w:r>
        <w:t xml:space="preserve"> Teren budowy - teren udostępniony przez Zamawiającego dla wykonania na nim robót oraz inne miejsca wymienione w kontrakcie jako tworzące część terenu budowy. </w:t>
      </w:r>
    </w:p>
    <w:p w:rsidR="00F16B76" w:rsidRDefault="006623F0">
      <w:pPr>
        <w:spacing w:after="62"/>
        <w:ind w:left="-5" w:right="8"/>
      </w:pPr>
      <w:r>
        <w:rPr>
          <w:b/>
        </w:rPr>
        <w:t>1.4.43.</w:t>
      </w:r>
      <w:r>
        <w:t xml:space="preserve"> Tunel - obiekt zagłębiony poniżej poziomu terenu dla zapewnienia komunikacji drogowej i ruchu pieszego. </w:t>
      </w:r>
    </w:p>
    <w:p w:rsidR="00F16B76" w:rsidRDefault="006623F0">
      <w:pPr>
        <w:spacing w:after="57"/>
        <w:ind w:left="-5" w:right="8"/>
      </w:pPr>
      <w:r>
        <w:rPr>
          <w:b/>
        </w:rPr>
        <w:t>1.4.44.</w:t>
      </w:r>
      <w:r>
        <w:t xml:space="preserve"> Wiadukt - obiekt zbudowany nad linią kolejową lub inną drogą dla bezkolizyjnego zapewnienia komunikacji drogowej i ruchu pieszego. </w:t>
      </w:r>
    </w:p>
    <w:p w:rsidR="00F16B76" w:rsidRDefault="006623F0">
      <w:pPr>
        <w:ind w:left="-5" w:right="8"/>
      </w:pPr>
      <w:r>
        <w:rPr>
          <w:b/>
        </w:rPr>
        <w:t>1.4.45.</w:t>
      </w:r>
      <w:r>
        <w:t xml:space="preserve"> Zadanie budowlane - część przedsięwzięcia budowlanego, stanowiąca odrębną całość konstrukcyjną lub technologiczną, zdolną do samodzielnego pełnienia funkcji techniczno-użytkowych. Zadanie może polegać na wykonywaniu robót związanych z budową, modernizacją/ przebudową, utrzymaniem oraz ochroną budowli drogowej lub jej elementu. </w:t>
      </w:r>
    </w:p>
    <w:p w:rsidR="00F16B76" w:rsidRDefault="006623F0">
      <w:pPr>
        <w:ind w:left="-5" w:right="8"/>
      </w:pPr>
      <w:r>
        <w:t xml:space="preserve">1.5. Ogólne wymagania dotyczące robót </w:t>
      </w:r>
    </w:p>
    <w:p w:rsidR="00F16B76" w:rsidRDefault="006623F0">
      <w:pPr>
        <w:spacing w:after="31"/>
        <w:ind w:left="-5" w:right="8"/>
      </w:pPr>
      <w:r>
        <w:t xml:space="preserve"> </w:t>
      </w:r>
      <w:r>
        <w:tab/>
        <w:t xml:space="preserve">Wykonawca jest odpowiedzialny za jakość wykonanych robót, bezpieczeństwo wszelkich czynności na terenie budowy, metody użyte przy budowie oraz za ich zgodność z dokumentacją projektową, SST i poleceniami Inżyniera projektu. </w:t>
      </w:r>
    </w:p>
    <w:p w:rsidR="00F16B76" w:rsidRDefault="006623F0">
      <w:pPr>
        <w:pStyle w:val="Nagwek2"/>
        <w:spacing w:after="79"/>
        <w:ind w:left="-5"/>
      </w:pPr>
      <w:r>
        <w:rPr>
          <w:b w:val="0"/>
        </w:rPr>
        <w:t>1.5.1.</w:t>
      </w:r>
      <w:r>
        <w:t xml:space="preserve"> Przekazanie terenu budowy </w:t>
      </w:r>
    </w:p>
    <w:p w:rsidR="00F16B76" w:rsidRDefault="006623F0">
      <w:pPr>
        <w:ind w:left="-5" w:right="8"/>
      </w:pPr>
      <w:r>
        <w:t xml:space="preserve"> </w:t>
      </w:r>
      <w:r>
        <w:tab/>
        <w:t xml:space="preserve">Zamawiający w terminie określonym w dokumentach kontraktowych przekaże Wykonawcy teren budowy wraz ze wszystkimi wymaganymi uzgodnieniami prawnymi i administracyjnymi, lokalizację i współrzędne punktów głównych trasy oraz reperów, dziennik budowy oraz dwa egzemplarze dokumentacji projektowej i dwa komplety SST. </w:t>
      </w:r>
    </w:p>
    <w:p w:rsidR="00F16B76" w:rsidRDefault="006623F0">
      <w:pPr>
        <w:spacing w:after="29"/>
        <w:ind w:left="-5" w:right="8"/>
      </w:pPr>
      <w:r>
        <w:t xml:space="preserve"> </w:t>
      </w:r>
      <w:r>
        <w:tab/>
        <w:t xml:space="preserve">Na Wykonawcy spoczywa odpowiedzialność za ochronę przekazanych mu punktów pomiarowych do chwili odbioru ostatecznego robót. Uszkodzone lub zniszczone znaki geodezyjne Wykonawca odtworzy i utrwali na własny koszt. </w:t>
      </w:r>
    </w:p>
    <w:p w:rsidR="00F16B76" w:rsidRDefault="006623F0">
      <w:pPr>
        <w:pStyle w:val="Nagwek2"/>
        <w:spacing w:after="79"/>
        <w:ind w:left="-5"/>
      </w:pPr>
      <w:r>
        <w:rPr>
          <w:b w:val="0"/>
        </w:rPr>
        <w:t>1.5.2.</w:t>
      </w:r>
      <w:r>
        <w:t xml:space="preserve"> Dokumentacja projektowa </w:t>
      </w:r>
    </w:p>
    <w:p w:rsidR="00F16B76" w:rsidRDefault="006623F0">
      <w:pPr>
        <w:ind w:left="-5" w:right="8"/>
      </w:pPr>
      <w:r>
        <w:t xml:space="preserve"> </w:t>
      </w:r>
      <w:r>
        <w:tab/>
        <w:t xml:space="preserve">Dokumentacja projektowa będzie zawierać rysunki, obliczenia i dokumenty, zgodne z wykazem podanym w szczegółowych warunkach umowy, uwzględniającym podział na dokumentację projektową: </w:t>
      </w:r>
    </w:p>
    <w:p w:rsidR="00F16B76" w:rsidRDefault="006623F0">
      <w:pPr>
        <w:numPr>
          <w:ilvl w:val="0"/>
          <w:numId w:val="2"/>
        </w:numPr>
        <w:ind w:right="8" w:hanging="288"/>
      </w:pPr>
      <w:r>
        <w:t xml:space="preserve">Zamawiającego;  </w:t>
      </w:r>
    </w:p>
    <w:p w:rsidR="00F16B76" w:rsidRDefault="006623F0">
      <w:pPr>
        <w:numPr>
          <w:ilvl w:val="0"/>
          <w:numId w:val="2"/>
        </w:numPr>
        <w:spacing w:after="32"/>
        <w:ind w:right="8" w:hanging="288"/>
      </w:pPr>
      <w:r>
        <w:t xml:space="preserve">sporządzoną przez wykonawcę do odbioru końcowego </w:t>
      </w:r>
    </w:p>
    <w:p w:rsidR="00F16B76" w:rsidRDefault="006623F0">
      <w:pPr>
        <w:tabs>
          <w:tab w:val="center" w:pos="708"/>
          <w:tab w:val="center" w:pos="4820"/>
        </w:tabs>
        <w:ind w:left="-15" w:firstLine="0"/>
      </w:pPr>
      <w:r>
        <w:t xml:space="preserve"> </w:t>
      </w:r>
      <w:r>
        <w:tab/>
        <w:t xml:space="preserve"> </w:t>
      </w:r>
      <w:r>
        <w:tab/>
        <w:t xml:space="preserve">Wykonawca nie może wykorzystywać błędów lub opuszczeń w dokumentach </w:t>
      </w:r>
    </w:p>
    <w:p w:rsidR="00F16B76" w:rsidRDefault="006623F0">
      <w:pPr>
        <w:ind w:left="-5" w:right="8"/>
      </w:pPr>
      <w:r>
        <w:t xml:space="preserve">kontraktowych, a o ich wykryciu winien natychmiast powiadomić Inżyniera projektu, który podejmie decyzję o wprowadzeniu odpowiednich zmian i poprawek. </w:t>
      </w:r>
    </w:p>
    <w:p w:rsidR="00F16B76" w:rsidRDefault="006623F0">
      <w:pPr>
        <w:spacing w:after="0" w:line="282" w:lineRule="auto"/>
        <w:ind w:left="0" w:firstLine="0"/>
      </w:pPr>
      <w:r>
        <w:t xml:space="preserve"> </w:t>
      </w:r>
      <w:r>
        <w:tab/>
      </w:r>
      <w:r>
        <w:rPr>
          <w:color w:val="FF0000"/>
        </w:rPr>
        <w:t xml:space="preserve">W przypadku rozbieżności, wymiary podane na piśmie są ważniejsze od wymiarów określonych na podstawie odczytu ze skali rysunku. </w:t>
      </w:r>
    </w:p>
    <w:p w:rsidR="00F16B76" w:rsidRDefault="006623F0">
      <w:pPr>
        <w:spacing w:after="47" w:line="259" w:lineRule="auto"/>
        <w:ind w:left="0" w:firstLine="0"/>
      </w:pPr>
      <w:r>
        <w:t xml:space="preserve"> </w:t>
      </w:r>
      <w:r>
        <w:tab/>
        <w:t xml:space="preserve"> </w:t>
      </w:r>
    </w:p>
    <w:p w:rsidR="00F16B76" w:rsidRDefault="006623F0">
      <w:pPr>
        <w:pStyle w:val="Nagwek2"/>
        <w:ind w:left="-5"/>
      </w:pPr>
      <w:r>
        <w:rPr>
          <w:b w:val="0"/>
        </w:rPr>
        <w:t>1.5.4.</w:t>
      </w:r>
      <w:r>
        <w:t xml:space="preserve"> Zabezpieczenie terenu budowy </w:t>
      </w:r>
    </w:p>
    <w:p w:rsidR="00F16B76" w:rsidRDefault="006623F0">
      <w:pPr>
        <w:ind w:left="-5" w:right="8"/>
      </w:pPr>
      <w:r>
        <w:t xml:space="preserve"> </w:t>
      </w:r>
      <w:r>
        <w:tab/>
        <w:t xml:space="preserve">Wykonawca jest zobowiązany do utrzymania ruchu publicznego oraz utrzymania istniejących obiektów (jezdnie, ścieżki rowerowe, ciągi piesze, znaki drogowe, bariery ochronne, urządzenia odwodnienia itp.) na terenie budowy, w okresie trwania realizacji kontraktu, aż do zakończenia i odbioru ostatecznego robót. </w:t>
      </w:r>
    </w:p>
    <w:p w:rsidR="00F16B76" w:rsidRDefault="006623F0">
      <w:pPr>
        <w:ind w:left="-5" w:right="8"/>
      </w:pPr>
      <w:r>
        <w:lastRenderedPageBreak/>
        <w:t xml:space="preserve"> </w:t>
      </w:r>
      <w:r>
        <w:tab/>
        <w:t xml:space="preserve"> </w:t>
      </w:r>
      <w:r>
        <w:tab/>
        <w:t xml:space="preserve">W czasie wykonywania robót Wykonawca dostarczy, zainstaluje i będzie obsługiwał wszystkie tymczasowe urządzenia zabezpieczające takie jak: zapory, światła ostrzegawcze, sygnały, itp., zapewniając w ten sposób bezpieczeństwo pojazdów i pieszych. </w:t>
      </w:r>
    </w:p>
    <w:p w:rsidR="00F16B76" w:rsidRDefault="006623F0">
      <w:pPr>
        <w:ind w:left="-5" w:right="8"/>
      </w:pPr>
      <w:r>
        <w:t xml:space="preserve"> </w:t>
      </w:r>
      <w:r>
        <w:tab/>
        <w:t xml:space="preserve">Wykonawca zapewni stałe warunki widoczności w dzień i w nocy tych zapór i znaków, dla których jest to nieodzowne ze względów bezpieczeństwa. </w:t>
      </w:r>
    </w:p>
    <w:p w:rsidR="00F16B76" w:rsidRDefault="006623F0">
      <w:pPr>
        <w:ind w:left="-5" w:right="8"/>
      </w:pPr>
      <w:r>
        <w:t xml:space="preserve"> Wszystkie znaki, zapory i inne urządzenia zabezpieczające będą akceptowane przez Inżyniera projektu. </w:t>
      </w:r>
    </w:p>
    <w:p w:rsidR="00F16B76" w:rsidRDefault="006623F0">
      <w:pPr>
        <w:ind w:left="-5" w:right="8"/>
      </w:pPr>
      <w:r>
        <w:t xml:space="preserve"> </w:t>
      </w:r>
      <w:r>
        <w:tab/>
        <w:t xml:space="preserve">Fakt przystąpienia do robót Wykonawca obwieści publicznie przed ich rozpoczęciem w sposób uzgodniony z Inżynierem projektu oraz przez umieszczenie, w miejscach i ilościach określonych przez Inżyniera projektu, tablic informacyjnych, których treść będzie zatwierdzona przez </w:t>
      </w:r>
    </w:p>
    <w:p w:rsidR="00F16B76" w:rsidRDefault="006623F0">
      <w:pPr>
        <w:ind w:left="-5" w:right="8"/>
      </w:pPr>
      <w:r>
        <w:t xml:space="preserve">Inżyniera projektu. Tablice informacyjne będą utrzymywane przez Wykonawcę w dobrym stanie przez cały okres realizacji robót. </w:t>
      </w:r>
    </w:p>
    <w:p w:rsidR="00F16B76" w:rsidRDefault="006623F0">
      <w:pPr>
        <w:spacing w:after="31"/>
        <w:ind w:left="-5" w:right="8"/>
      </w:pPr>
      <w:r>
        <w:t xml:space="preserve"> Koszt zabezpieczenia terenu budowy nie podlega odrębnej zapłacie i przyjmuje się, że jest włączony w cenę kontraktową. </w:t>
      </w:r>
    </w:p>
    <w:p w:rsidR="00F16B76" w:rsidRDefault="006623F0">
      <w:pPr>
        <w:spacing w:after="68"/>
        <w:ind w:left="-5" w:right="8"/>
      </w:pPr>
      <w:r>
        <w:t xml:space="preserve">b) Roboty o charakterze inwestycyjnym </w:t>
      </w:r>
    </w:p>
    <w:p w:rsidR="00F16B76" w:rsidRDefault="006623F0">
      <w:pPr>
        <w:ind w:left="-5" w:right="8"/>
      </w:pPr>
      <w:r>
        <w:t xml:space="preserve"> </w:t>
      </w:r>
      <w:r>
        <w:tab/>
        <w:t xml:space="preserve">Wykonawca jest zobowiązany do zabezpieczenia terenu budowy w okresie trwania realizacji kontraktu aż do zakończenia i odbioru ostatecznego robót. </w:t>
      </w:r>
    </w:p>
    <w:p w:rsidR="00F16B76" w:rsidRDefault="006623F0">
      <w:pPr>
        <w:ind w:left="-5" w:right="8"/>
      </w:pPr>
      <w:r>
        <w:t xml:space="preserve"> </w:t>
      </w:r>
      <w:r>
        <w:tab/>
        <w:t xml:space="preserve">Wykonawca dostarczy, zainstaluje i będzie utrzymywać tymczasowe urządzenia zabezpieczające, w tym: ogrodzenia, poręcze, oświetlenie, sygnały i znaki ostrzegawcze oraz  wszelkie inne środki niezbędne do ochrony robót, wygody społeczności i innych. </w:t>
      </w:r>
    </w:p>
    <w:p w:rsidR="00F16B76" w:rsidRDefault="006623F0">
      <w:pPr>
        <w:ind w:left="-5" w:right="8"/>
      </w:pPr>
      <w:r>
        <w:t xml:space="preserve"> </w:t>
      </w:r>
      <w:r>
        <w:tab/>
        <w:t xml:space="preserve">W miejscach przylegających do dróg otwartych dla ruchu, Wykonawca ogrodzi lub wyraźnie oznakuje teren budowy, w sposób uzgodniony z Inżynierem projektu. </w:t>
      </w:r>
    </w:p>
    <w:p w:rsidR="00F16B76" w:rsidRDefault="006623F0">
      <w:pPr>
        <w:ind w:left="-5" w:right="8"/>
      </w:pPr>
      <w:r>
        <w:t xml:space="preserve"> </w:t>
      </w:r>
      <w:r>
        <w:tab/>
        <w:t xml:space="preserve">Wjazdy i wyjazdy z terenu budowy przeznaczone dla pojazdów i maszyn pracujących przy realizacji robót, Wykonawca odpowiednio oznakuje w sposób uzgodniony z Inżynierem projektu. </w:t>
      </w:r>
    </w:p>
    <w:p w:rsidR="00F16B76" w:rsidRDefault="006623F0">
      <w:pPr>
        <w:ind w:left="-5" w:right="8"/>
      </w:pPr>
      <w:r>
        <w:t xml:space="preserve"> </w:t>
      </w:r>
      <w:r>
        <w:tab/>
        <w:t xml:space="preserve">Fakt przystąpienia do robót Wykonawca obwieści publicznie przed ich rozpoczęciem w sposób uzgodniony z Inżynierem projektu oraz przez umieszczenie, w miejscach i ilościach określonych przez Inżyniera projektu, tablic informacyjnych, których treść będzie zatwierdzona przez </w:t>
      </w:r>
    </w:p>
    <w:p w:rsidR="00F16B76" w:rsidRDefault="006623F0">
      <w:pPr>
        <w:ind w:left="-5" w:right="8"/>
      </w:pPr>
      <w:r>
        <w:t xml:space="preserve">Inżyniera projektu. Tablice informacyjne będą utrzymywane przez Wykonawcę w dobrym stanie przez cały okres realizacji robót. </w:t>
      </w:r>
    </w:p>
    <w:p w:rsidR="00F16B76" w:rsidRDefault="006623F0">
      <w:pPr>
        <w:spacing w:after="60" w:line="268" w:lineRule="auto"/>
        <w:ind w:left="-5"/>
      </w:pPr>
      <w:r>
        <w:t xml:space="preserve"> </w:t>
      </w:r>
      <w:r>
        <w:rPr>
          <w:color w:val="0000FF"/>
        </w:rPr>
        <w:t>Koszt zabezpieczenia terenu budowy nie podlega odrębnej zapłacie i przyjmuje się, że jest włączony w cenę kontraktową</w:t>
      </w:r>
      <w:r>
        <w:t xml:space="preserve">. </w:t>
      </w:r>
    </w:p>
    <w:p w:rsidR="00F16B76" w:rsidRDefault="006623F0">
      <w:pPr>
        <w:pStyle w:val="Nagwek2"/>
        <w:spacing w:after="79"/>
        <w:ind w:left="-5"/>
      </w:pPr>
      <w:r>
        <w:rPr>
          <w:b w:val="0"/>
        </w:rPr>
        <w:t>1.5.5.</w:t>
      </w:r>
      <w:r>
        <w:t xml:space="preserve"> Ochrona środowiska w czasie wykonywania robót </w:t>
      </w:r>
    </w:p>
    <w:p w:rsidR="00F16B76" w:rsidRDefault="006623F0">
      <w:pPr>
        <w:ind w:left="-5" w:right="8"/>
      </w:pPr>
      <w:r>
        <w:t xml:space="preserve"> </w:t>
      </w:r>
      <w:r>
        <w:tab/>
        <w:t xml:space="preserve">Wykonawca ma obowiązek znać i stosować w czasie prowadzenia robót wszelkie przepisy dotyczące ochrony środowiska naturalnego. </w:t>
      </w:r>
    </w:p>
    <w:p w:rsidR="00F16B76" w:rsidRDefault="006623F0">
      <w:pPr>
        <w:ind w:left="-5" w:right="2148"/>
      </w:pPr>
      <w:r>
        <w:t xml:space="preserve"> </w:t>
      </w:r>
      <w:r>
        <w:tab/>
        <w:t xml:space="preserve">W okresie trwania budowy i wykańczania robót Wykonawca będzie: a) utrzymywać teren budowy i wykopy w stanie bez wody stojącej, </w:t>
      </w:r>
    </w:p>
    <w:p w:rsidR="00F16B76" w:rsidRDefault="006623F0">
      <w:pPr>
        <w:ind w:left="268" w:right="8" w:hanging="283"/>
      </w:pPr>
      <w:r>
        <w:t xml:space="preserve">b) 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F16B76" w:rsidRDefault="006623F0">
      <w:pPr>
        <w:pStyle w:val="Nagwek2"/>
        <w:spacing w:after="76"/>
        <w:ind w:left="-5"/>
      </w:pPr>
      <w:r>
        <w:rPr>
          <w:b w:val="0"/>
        </w:rPr>
        <w:t>1.5.6.</w:t>
      </w:r>
      <w:r>
        <w:t xml:space="preserve"> Ochrona przeciwpożarowa </w:t>
      </w:r>
    </w:p>
    <w:p w:rsidR="00F16B76" w:rsidRDefault="006623F0">
      <w:pPr>
        <w:tabs>
          <w:tab w:val="center" w:pos="3800"/>
        </w:tabs>
        <w:ind w:left="-15" w:firstLine="0"/>
      </w:pPr>
      <w:r>
        <w:t xml:space="preserve"> </w:t>
      </w:r>
      <w:r>
        <w:tab/>
        <w:t xml:space="preserve">Wykonawca będzie przestrzegać przepisy ochrony przeciwpożarowej.  </w:t>
      </w:r>
    </w:p>
    <w:p w:rsidR="00F16B76" w:rsidRDefault="006623F0">
      <w:pPr>
        <w:spacing w:after="58"/>
        <w:ind w:left="-5" w:right="8"/>
      </w:pPr>
      <w:r>
        <w:t xml:space="preserve"> </w:t>
      </w:r>
      <w:r>
        <w:tab/>
        <w:t xml:space="preserve">Wykonawca będzie odpowiedzialny za wszelkie straty spowodowane pożarem wywołanym jako rezultat realizacji robót albo przez personel Wykonawcy. </w:t>
      </w:r>
    </w:p>
    <w:p w:rsidR="00F16B76" w:rsidRDefault="006623F0">
      <w:pPr>
        <w:pStyle w:val="Nagwek2"/>
        <w:spacing w:after="79"/>
        <w:ind w:left="-5"/>
      </w:pPr>
      <w:r>
        <w:rPr>
          <w:b w:val="0"/>
        </w:rPr>
        <w:lastRenderedPageBreak/>
        <w:t>1.5.7.</w:t>
      </w:r>
      <w:r>
        <w:t xml:space="preserve"> Materiały szkodliwe dla otoczenia </w:t>
      </w:r>
    </w:p>
    <w:p w:rsidR="00F16B76" w:rsidRDefault="006623F0">
      <w:pPr>
        <w:ind w:left="-5" w:right="8"/>
      </w:pPr>
      <w:r>
        <w:t xml:space="preserve"> </w:t>
      </w:r>
      <w:r>
        <w:tab/>
        <w:t xml:space="preserve">Materiały, które w sposób trwały są szkodliwe dla otoczenia, nie będą dopuszczone do użycia.  </w:t>
      </w:r>
      <w:r>
        <w:tab/>
        <w:t xml:space="preserve"> </w:t>
      </w:r>
      <w:r>
        <w:tab/>
        <w:t xml:space="preserve">Jeżeli Wykonawca użył materiałów szkodliwych dla otoczenia zgodnie ze specyfikacjami, a ich użycie spowodowało jakiekolwiek zagrożenie środowiska, to konsekwencje tego poniesie Zamawiający. </w:t>
      </w:r>
    </w:p>
    <w:p w:rsidR="00F16B76" w:rsidRDefault="006623F0">
      <w:pPr>
        <w:pStyle w:val="Nagwek2"/>
        <w:spacing w:after="79"/>
        <w:ind w:left="-5"/>
      </w:pPr>
      <w:r>
        <w:rPr>
          <w:b w:val="0"/>
        </w:rPr>
        <w:t>1.5.8.</w:t>
      </w:r>
      <w:r>
        <w:t xml:space="preserve"> Ochrona własności publicznej i prywatnej </w:t>
      </w:r>
    </w:p>
    <w:p w:rsidR="00F16B76" w:rsidRDefault="006623F0">
      <w:pPr>
        <w:ind w:left="-5" w:right="8"/>
      </w:pPr>
      <w:r>
        <w:t xml:space="preserve"> </w:t>
      </w:r>
      <w:r>
        <w:tab/>
        <w:t xml:space="preserve">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 </w:t>
      </w:r>
    </w:p>
    <w:p w:rsidR="00F16B76" w:rsidRDefault="006623F0">
      <w:pPr>
        <w:spacing w:after="32"/>
        <w:ind w:left="-5" w:right="8"/>
      </w:pPr>
      <w:r>
        <w:t xml:space="preserve"> </w:t>
      </w:r>
      <w:r>
        <w:tab/>
        <w:t xml:space="preserve"> </w:t>
      </w:r>
      <w:r>
        <w:tab/>
        <w:t xml:space="preserve">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 </w:t>
      </w:r>
    </w:p>
    <w:p w:rsidR="00F16B76" w:rsidRDefault="006623F0">
      <w:pPr>
        <w:spacing w:after="77" w:line="259" w:lineRule="auto"/>
        <w:ind w:left="0" w:firstLine="0"/>
      </w:pPr>
      <w:r>
        <w:t xml:space="preserve"> </w:t>
      </w:r>
      <w:r>
        <w:tab/>
        <w:t xml:space="preserve"> </w:t>
      </w:r>
    </w:p>
    <w:p w:rsidR="00F16B76" w:rsidRDefault="006623F0">
      <w:pPr>
        <w:pStyle w:val="Nagwek2"/>
        <w:spacing w:after="79"/>
        <w:ind w:left="-5"/>
      </w:pPr>
      <w:r>
        <w:rPr>
          <w:b w:val="0"/>
        </w:rPr>
        <w:t>1.5.9.</w:t>
      </w:r>
      <w:r>
        <w:t xml:space="preserve"> Ograniczenie obciążeń osi pojazdów </w:t>
      </w:r>
    </w:p>
    <w:p w:rsidR="00F16B76" w:rsidRDefault="006623F0">
      <w:pPr>
        <w:spacing w:after="30"/>
        <w:ind w:left="-5" w:right="8"/>
      </w:pPr>
      <w:r>
        <w:t xml:space="preserve"> </w:t>
      </w:r>
      <w:r>
        <w:tab/>
        <w:t xml:space="preserve">Wykonawca będzie stosować się do ustawowych ograniczeń nacisków osi na drogach publicznych przy transporcie materiałów i wyposażenia na i z terenu robót.  </w:t>
      </w:r>
    </w:p>
    <w:p w:rsidR="00F16B76" w:rsidRDefault="006623F0">
      <w:pPr>
        <w:ind w:left="-5" w:right="8"/>
      </w:pPr>
      <w:r>
        <w:t xml:space="preserve">Pojazdy powodujące nadmierne obciążenie osiowe nie będą dopuszczone na świeżo ukończony fragment budowy w obrębie terenu budowy i Wykonawca będzie odpowiadał za naprawę wszelkich robót w ten sposób uszkodzonych, zgodnie z poleceniami Inżyniera projektu. </w:t>
      </w:r>
    </w:p>
    <w:p w:rsidR="00F16B76" w:rsidRDefault="006623F0">
      <w:pPr>
        <w:pStyle w:val="Nagwek2"/>
        <w:spacing w:after="79"/>
        <w:ind w:left="-5"/>
      </w:pPr>
      <w:r>
        <w:rPr>
          <w:b w:val="0"/>
        </w:rPr>
        <w:t>1.5.10.</w:t>
      </w:r>
      <w:r>
        <w:t xml:space="preserve"> Bezpieczeństwo i higiena pracy </w:t>
      </w:r>
    </w:p>
    <w:p w:rsidR="00F16B76" w:rsidRDefault="006623F0">
      <w:pPr>
        <w:ind w:left="-5" w:right="8"/>
      </w:pPr>
      <w:r>
        <w:t xml:space="preserve"> </w:t>
      </w:r>
      <w:r>
        <w:tab/>
        <w:t xml:space="preserve">Podczas realizacji robót Wykonawca będzie przestrzegać przepisów dotyczących bezpieczeństwa i higieny pracy. </w:t>
      </w:r>
    </w:p>
    <w:p w:rsidR="00F16B76" w:rsidRDefault="006623F0">
      <w:pPr>
        <w:spacing w:after="25" w:line="251" w:lineRule="auto"/>
        <w:ind w:left="-5" w:right="119"/>
        <w:jc w:val="both"/>
      </w:pPr>
      <w:r>
        <w:t xml:space="preserve"> W szczególności Wykonawca ma obowiązek zadbać, aby personel nie wykonywał pracy w warunkach niebezpiecznych, szkodliwych dla zdrowia oraz nie spełniających odpowiednich wymagań sanitarnych. </w:t>
      </w:r>
    </w:p>
    <w:p w:rsidR="00F16B76" w:rsidRDefault="006623F0">
      <w:pPr>
        <w:ind w:left="-5" w:right="8"/>
      </w:pPr>
      <w:r>
        <w:t xml:space="preserve"> </w:t>
      </w:r>
      <w:r>
        <w:tab/>
        <w:t xml:space="preserve">Wykonawca zapewni i będzie utrzymywał wszelkie urządzenia zabezpieczające, socjalne oraz sprzęt i odpowiednią odzież dla ochrony życia i zdrowia osób zatrudnionych na budowie oraz dla zapewnienia bezpieczeństwa publicznego. </w:t>
      </w:r>
    </w:p>
    <w:p w:rsidR="00F16B76" w:rsidRDefault="006623F0">
      <w:pPr>
        <w:spacing w:after="53"/>
        <w:ind w:left="-5" w:right="8"/>
      </w:pPr>
      <w:r>
        <w:t xml:space="preserve"> </w:t>
      </w:r>
      <w:r>
        <w:tab/>
        <w:t xml:space="preserve">Uznaje się, że wszelkie koszty związane z wypełnieniem wymagań określonych powyżej nie podlegają odrębnej zapłacie i są uwzględnione w cenie kontraktowej. </w:t>
      </w:r>
    </w:p>
    <w:p w:rsidR="00F16B76" w:rsidRDefault="006623F0">
      <w:pPr>
        <w:pStyle w:val="Nagwek2"/>
        <w:ind w:left="-5"/>
      </w:pPr>
      <w:r>
        <w:rPr>
          <w:b w:val="0"/>
        </w:rPr>
        <w:t>1.5.11.</w:t>
      </w:r>
      <w:r>
        <w:t xml:space="preserve"> Ochrona i utrzymanie robót </w:t>
      </w:r>
    </w:p>
    <w:p w:rsidR="00F16B76" w:rsidRDefault="006623F0">
      <w:pPr>
        <w:spacing w:after="17" w:line="261" w:lineRule="auto"/>
        <w:ind w:left="-5"/>
      </w:pPr>
      <w:r>
        <w:rPr>
          <w:b/>
        </w:rPr>
        <w:t xml:space="preserve"> </w:t>
      </w:r>
      <w:r>
        <w:rPr>
          <w:b/>
        </w:rPr>
        <w:tab/>
        <w:t xml:space="preserve">Wykonawca będzie odpowiadał za ochronę robót i za wszelkie materiały i urządzenia używane do robót od daty rozpoczęcia do daty wydania potwierdzenia zakończenia robót przez Inżyniera projektu. </w:t>
      </w:r>
    </w:p>
    <w:p w:rsidR="00F16B76" w:rsidRDefault="006623F0">
      <w:pPr>
        <w:ind w:left="-5" w:right="8"/>
      </w:pPr>
      <w:r>
        <w:t xml:space="preserve"> </w:t>
      </w:r>
      <w:r>
        <w:tab/>
        <w:t xml:space="preserve">Wykonawca będzie utrzymywać roboty do czasu odbioru ostatecznego. Utrzymanie powinno być prowadzone w taki sposób, aby budowla drogowa lub jej elementy były w zadowalającym stanie przez cały czas, do momentu odbioru ostatecznego. </w:t>
      </w:r>
    </w:p>
    <w:p w:rsidR="00F16B76" w:rsidRDefault="006623F0">
      <w:pPr>
        <w:spacing w:after="80" w:line="251" w:lineRule="auto"/>
        <w:ind w:left="-5" w:right="352"/>
        <w:jc w:val="both"/>
      </w:pPr>
      <w:r>
        <w:t xml:space="preserve"> Jeśli Wykonawca w jakimkolwiek czasie zaniedba utrzymanie, to na polecenie Inżyniera projektu powinien rozpocząć roboty utrzymaniowe nie później niż w 24 godziny po otrzymaniu tego polecenia. </w:t>
      </w:r>
    </w:p>
    <w:p w:rsidR="00F16B76" w:rsidRDefault="006623F0">
      <w:pPr>
        <w:pStyle w:val="Nagwek2"/>
        <w:spacing w:after="79"/>
        <w:ind w:left="-5"/>
      </w:pPr>
      <w:r>
        <w:rPr>
          <w:b w:val="0"/>
        </w:rPr>
        <w:t>1.5.12.</w:t>
      </w:r>
      <w:r>
        <w:t xml:space="preserve"> Stosowanie się do prawa i innych przepisów </w:t>
      </w:r>
    </w:p>
    <w:p w:rsidR="00F16B76" w:rsidRDefault="006623F0">
      <w:pPr>
        <w:spacing w:after="1" w:line="251" w:lineRule="auto"/>
        <w:ind w:left="-5" w:right="193"/>
        <w:jc w:val="both"/>
      </w:pPr>
      <w:r>
        <w:t xml:space="preserve"> Wykonawca zobowiązany jest znać wszystkie zarządzenia wydane przez władze miejscowe oraz inne przepisy, regulaminy i wytyczne, które są w jakikolwiek sposób związane z wykonywanymi </w:t>
      </w:r>
      <w:r>
        <w:lastRenderedPageBreak/>
        <w:t xml:space="preserve">robotami i będzie w pełni odpowiedzialny za przestrzeganie tych postanowień podczas prowadzenia robót. </w:t>
      </w:r>
    </w:p>
    <w:p w:rsidR="00F16B76" w:rsidRDefault="006623F0">
      <w:pPr>
        <w:spacing w:after="141" w:line="259" w:lineRule="auto"/>
        <w:ind w:left="0" w:firstLine="0"/>
      </w:pPr>
      <w:r>
        <w:t xml:space="preserve"> </w:t>
      </w:r>
      <w:r>
        <w:tab/>
        <w:t xml:space="preserve"> </w:t>
      </w:r>
    </w:p>
    <w:p w:rsidR="00F16B76" w:rsidRDefault="006623F0">
      <w:pPr>
        <w:pStyle w:val="Nagwek1"/>
        <w:ind w:left="-5"/>
      </w:pPr>
      <w:r>
        <w:t xml:space="preserve">2. MATERIAŁY </w:t>
      </w:r>
    </w:p>
    <w:p w:rsidR="00F16B76" w:rsidRDefault="006623F0">
      <w:pPr>
        <w:ind w:left="-5" w:right="8"/>
      </w:pPr>
      <w:r>
        <w:t xml:space="preserve"> </w:t>
      </w:r>
      <w:r>
        <w:tab/>
        <w:t xml:space="preserve">Wykonawca odpowiada za uzyskanie pozwoleń od właścicieli i odnośnych władz na pozyskanie materiałów ze źródeł miejscowych włączając w to źródła wskazane przez Zamawiającego i jest zobowiązany dostarczyć Inżynierowi projektu wymagane dokumenty przed rozpoczęciem eksploatacji źródła. </w:t>
      </w:r>
    </w:p>
    <w:p w:rsidR="00F16B76" w:rsidRDefault="006623F0">
      <w:pPr>
        <w:ind w:left="-5" w:right="8"/>
      </w:pPr>
      <w:r>
        <w:t xml:space="preserve"> </w:t>
      </w:r>
      <w:r>
        <w:tab/>
        <w:t xml:space="preserve"> </w:t>
      </w:r>
      <w:r>
        <w:tab/>
        <w:t xml:space="preserve">Wykonawca ponosi odpowiedzialność za spełnienie wymagań ilościowych i jakościowych materiałów pochodzących ze źródeł miejscowych. </w:t>
      </w:r>
    </w:p>
    <w:p w:rsidR="00F16B76" w:rsidRDefault="006623F0">
      <w:pPr>
        <w:ind w:left="-5" w:right="8"/>
      </w:pPr>
      <w:r>
        <w:t xml:space="preserve"> </w:t>
      </w:r>
      <w:r>
        <w:tab/>
        <w:t xml:space="preserve">Wykonawca ponosi wszystkie koszty, z tytułu wydobycia materiałów, dzierżawy i inne jakie okażą się potrzebne w związku  z dostarczeniem materiałów do robót. </w:t>
      </w:r>
    </w:p>
    <w:p w:rsidR="00F16B76" w:rsidRDefault="006623F0">
      <w:pPr>
        <w:ind w:left="-5" w:right="8"/>
      </w:pPr>
      <w:r>
        <w:t xml:space="preserve"> </w:t>
      </w:r>
      <w:r>
        <w:tab/>
        <w:t xml:space="preserve"> </w:t>
      </w:r>
      <w:r>
        <w:tab/>
        <w:t xml:space="preserve">Wszystkie odpowiednie materiały pozyskane z wykopów na terenie budowy lub z innych miejsc wskazanych w dokumentach umowy będą wykorzystane do robót lub odwiezione na odkład odpowiednio do wymagań umowy lub wskazań Inżyniera projektu. </w:t>
      </w:r>
    </w:p>
    <w:p w:rsidR="00F16B76" w:rsidRDefault="006623F0">
      <w:pPr>
        <w:ind w:left="-5" w:right="8"/>
      </w:pPr>
      <w:r>
        <w:t xml:space="preserve"> </w:t>
      </w:r>
      <w:r>
        <w:tab/>
        <w:t xml:space="preserve">Wykonawca nie będzie prowadzić żadnych wykopów w obrębie terenu budowy poza tymi, które zostały wyszczególnione w dokumentach umowy, chyba, że uzyska na to pisemną zgodę Inżyniera projektu. </w:t>
      </w:r>
    </w:p>
    <w:p w:rsidR="00F16B76" w:rsidRDefault="006623F0">
      <w:pPr>
        <w:ind w:left="-5" w:right="8"/>
      </w:pPr>
      <w:r>
        <w:t xml:space="preserve"> </w:t>
      </w:r>
      <w:r>
        <w:tab/>
        <w:t xml:space="preserve">Eksploatacja źródeł materiałów będzie zgodna z wszelkimi regulacjami prawnymi obowiązującymi na danym obszarze. </w:t>
      </w:r>
    </w:p>
    <w:p w:rsidR="00F16B76" w:rsidRDefault="006623F0">
      <w:pPr>
        <w:ind w:left="-5" w:right="8"/>
      </w:pPr>
      <w:r>
        <w:t xml:space="preserve">2.3. Materiały nie odpowiadające wymaganiom </w:t>
      </w:r>
    </w:p>
    <w:p w:rsidR="00F16B76" w:rsidRDefault="006623F0">
      <w:pPr>
        <w:ind w:left="-5" w:right="8"/>
      </w:pPr>
      <w:r>
        <w:t xml:space="preserve"> </w:t>
      </w:r>
      <w:r>
        <w:tab/>
        <w:t xml:space="preserve">Materiały nie odpowiadające wymaganiom zostaną przez Wykonawcę wywiezione z terenu budowy  i złożone w miejscu wskazanym przez Inżyniera projektu. Jeśli Inżynier projektu zezwoli Wykonawcy na użycie tych materiałów do innych robót, niż te dla których zostały zakupione, to koszt tych materiałów zostanie odpowiednio przewartościowany (skorygowany) przez Inżyniera projektu. </w:t>
      </w:r>
    </w:p>
    <w:p w:rsidR="00F16B76" w:rsidRDefault="006623F0">
      <w:pPr>
        <w:ind w:left="-5" w:right="8"/>
      </w:pPr>
      <w:r>
        <w:t xml:space="preserve"> </w:t>
      </w:r>
      <w:r>
        <w:tab/>
        <w:t xml:space="preserve">Każdy rodzaj robót, w którym znajdują się nie zbadane i nie zaakceptowane materiały, Wykonawca wykonuje na własne ryzyko, licząc się z jego nieprzyjęciem, usunięciem  i niezapłaceniem </w:t>
      </w:r>
    </w:p>
    <w:p w:rsidR="00F16B76" w:rsidRDefault="006623F0">
      <w:pPr>
        <w:ind w:left="-5" w:right="8"/>
      </w:pPr>
      <w:r>
        <w:t xml:space="preserve">2.4. Wariantowe stosowanie materiałów </w:t>
      </w:r>
    </w:p>
    <w:p w:rsidR="00F16B76" w:rsidRDefault="006623F0">
      <w:pPr>
        <w:spacing w:after="245"/>
        <w:ind w:left="-5" w:right="8"/>
      </w:pPr>
      <w:r>
        <w:t xml:space="preserve"> </w:t>
      </w:r>
      <w:r>
        <w:tab/>
        <w:t xml:space="preserve">Jeśli dokumentacja projektowa lub SST przewidują możliwość wariantowego zastosowania rodzaju materiału w wykonywanych robotach, Wykonawca powiadomi Inżyniera projektu o swoim zamiarze co najmniej 3 tygodnie przed użyciem tego materiału, albo w okresie dłuższym, jeśli będzie to potrzebne z uwagi na wykonanie badań wymaganych przez Inżyniera projektu. Wybrany i zaakceptowany rodzaj materiału nie może być później zmieniany bez zgody Inżyniera projektu. </w:t>
      </w:r>
    </w:p>
    <w:p w:rsidR="00F16B76" w:rsidRDefault="006623F0">
      <w:pPr>
        <w:pStyle w:val="Nagwek1"/>
        <w:ind w:left="-5"/>
      </w:pPr>
      <w:r>
        <w:t xml:space="preserve">3. sprzęt </w:t>
      </w:r>
    </w:p>
    <w:p w:rsidR="00F16B76" w:rsidRDefault="006623F0">
      <w:pPr>
        <w:spacing w:after="25" w:line="251" w:lineRule="auto"/>
        <w:ind w:left="-5" w:right="563"/>
        <w:jc w:val="both"/>
      </w:pPr>
      <w:r>
        <w:t xml:space="preserve"> 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 </w:t>
      </w:r>
    </w:p>
    <w:p w:rsidR="00F16B76" w:rsidRDefault="006623F0">
      <w:pPr>
        <w:ind w:left="-5" w:right="8"/>
      </w:pPr>
      <w:r>
        <w:t xml:space="preserve"> </w:t>
      </w:r>
      <w:r>
        <w:tab/>
        <w:t xml:space="preserve">Liczba i wydajność sprzętu powinny gwarantować przeprowadzenie robót, zgodnie z zasadami określonymi w dokumentacji projektowej, SST i wskazaniach Inżyniera projektu. </w:t>
      </w:r>
    </w:p>
    <w:p w:rsidR="00F16B76" w:rsidRDefault="006623F0">
      <w:pPr>
        <w:ind w:left="-5" w:right="8"/>
      </w:pPr>
      <w:r>
        <w:t xml:space="preserve"> </w:t>
      </w:r>
      <w:r>
        <w:tab/>
        <w:t xml:space="preserve">Sprzęt będący własnością Wykonawcy lub wynajęty do wykonania robót ma być utrzymywany w dobrym stanie i gotowości do pracy. Powinien być zgodny z normami ochrony środowiska i przepisami dotyczącymi jego użytkowania. </w:t>
      </w:r>
    </w:p>
    <w:p w:rsidR="00F16B76" w:rsidRDefault="006623F0">
      <w:pPr>
        <w:spacing w:after="88"/>
        <w:ind w:left="-5" w:right="8"/>
      </w:pPr>
      <w:r>
        <w:t xml:space="preserve"> </w:t>
      </w:r>
      <w:r>
        <w:tab/>
        <w:t xml:space="preserve">Jakikolwiek sprzęt, maszyny, urządzenia i narzędzia nie gwarantujące zachowania warunków umowy, zostaną przez Inżyniera projektu zdyskwalifikowane i nie dopuszczone do robót. </w:t>
      </w:r>
    </w:p>
    <w:p w:rsidR="00F16B76" w:rsidRDefault="006623F0">
      <w:pPr>
        <w:pStyle w:val="Nagwek1"/>
        <w:spacing w:after="259"/>
        <w:ind w:left="-5"/>
      </w:pPr>
      <w:r>
        <w:lastRenderedPageBreak/>
        <w:t xml:space="preserve">4. transport </w:t>
      </w:r>
    </w:p>
    <w:p w:rsidR="00F16B76" w:rsidRDefault="006623F0">
      <w:pPr>
        <w:ind w:left="-5" w:right="8"/>
      </w:pPr>
      <w:r>
        <w:t xml:space="preserve"> </w:t>
      </w:r>
      <w:r>
        <w:tab/>
        <w:t xml:space="preserve">Wykonawca jest zobowiązany do stosowania jedynie takich środków transportu, które nie wpłyną niekorzystnie na jakość wykonywanych robót i właściwości przewożonych materiałów. </w:t>
      </w:r>
    </w:p>
    <w:p w:rsidR="00F16B76" w:rsidRDefault="006623F0">
      <w:pPr>
        <w:spacing w:after="25" w:line="251" w:lineRule="auto"/>
        <w:ind w:left="-5" w:right="704"/>
        <w:jc w:val="both"/>
      </w:pPr>
      <w:r>
        <w:t xml:space="preserve"> Liczba środków transportu powinna zapewniać prowadzenie robót zgodnie z zasadami określonymi w dokumentacji projektowej, SST i wskazaniach Inżyniera/ Kierownika projektu, w terminie przewidzianym umową. </w:t>
      </w:r>
    </w:p>
    <w:p w:rsidR="00F16B76" w:rsidRDefault="006623F0">
      <w:pPr>
        <w:tabs>
          <w:tab w:val="center" w:pos="4770"/>
        </w:tabs>
        <w:ind w:left="-15" w:firstLine="0"/>
      </w:pPr>
      <w:r>
        <w:t xml:space="preserve"> </w:t>
      </w:r>
      <w:r>
        <w:tab/>
        <w:t xml:space="preserve">Przy ruchu na drogach publicznych pojazdy będą spełniać wymagania dotyczące przepisów </w:t>
      </w:r>
    </w:p>
    <w:p w:rsidR="00F16B76" w:rsidRDefault="006623F0">
      <w:pPr>
        <w:spacing w:after="25" w:line="251" w:lineRule="auto"/>
        <w:ind w:left="-5" w:right="193"/>
        <w:jc w:val="both"/>
      </w:pPr>
      <w:r>
        <w:t xml:space="preserve">ruchu drogowego w odniesieniu do dopuszczalnych nacisków na oś i innych parametrów technicznych. Środki transportu nie spełniające tych warunków mogą być dopuszczone przez Inżyniera projektu, pod warunkiem przywrócenia stanu pierwotnego użytkowanych odcinków dróg na koszt Wykonawcy. </w:t>
      </w:r>
    </w:p>
    <w:p w:rsidR="00F16B76" w:rsidRDefault="006623F0">
      <w:pPr>
        <w:spacing w:after="25" w:line="251" w:lineRule="auto"/>
        <w:ind w:left="-5" w:right="760"/>
        <w:jc w:val="both"/>
      </w:pPr>
      <w:r>
        <w:t xml:space="preserve"> Wykonawca będzie usuwać na bieżąco, na własny koszt, wszelkie zanieczyszczenia, uszkodzenia spowodowane jego pojazdami na drogach publicznych oraz dojazdach do terenu budowy. </w:t>
      </w:r>
    </w:p>
    <w:p w:rsidR="00F16B76" w:rsidRDefault="006623F0">
      <w:pPr>
        <w:pStyle w:val="Nagwek1"/>
        <w:spacing w:after="254"/>
        <w:ind w:left="-5"/>
      </w:pPr>
      <w:r>
        <w:t xml:space="preserve">5. wykonanie robót </w:t>
      </w:r>
    </w:p>
    <w:p w:rsidR="00F16B76" w:rsidRDefault="006623F0">
      <w:pPr>
        <w:ind w:left="-5" w:right="8"/>
      </w:pPr>
      <w:r>
        <w:t xml:space="preserve"> </w:t>
      </w:r>
      <w:r>
        <w:tab/>
        <w:t xml:space="preserve">Wykonawca jest odpowiedzialny za prowadzenie robót zgodnie z warunkami umowy oraz za jakość zastosowanych materiałów i wykonywanych robót, za ich zgodność z dokumentacją projektową, wymaganiami SST.  </w:t>
      </w:r>
    </w:p>
    <w:p w:rsidR="00F16B76" w:rsidRDefault="006623F0">
      <w:pPr>
        <w:tabs>
          <w:tab w:val="center" w:pos="4043"/>
        </w:tabs>
        <w:ind w:left="-15" w:firstLine="0"/>
      </w:pPr>
      <w:r>
        <w:t xml:space="preserve"> </w:t>
      </w:r>
      <w:r>
        <w:tab/>
        <w:t xml:space="preserve">Wykonawca jest odpowiedzialny za stosowane metody wykonywania robót. </w:t>
      </w:r>
    </w:p>
    <w:p w:rsidR="00F16B76" w:rsidRDefault="006623F0">
      <w:pPr>
        <w:ind w:left="-5" w:right="8"/>
      </w:pPr>
      <w:r>
        <w:t xml:space="preserve"> </w:t>
      </w:r>
      <w:r>
        <w:tab/>
        <w:t xml:space="preserve">Wykonawca jest odpowiedzialny za dokładne wytyczenie w planie i wyznaczenie wysokości wszystkich elementów robót zgodnie z wymiarami i rzędnymi określonymi w dokumentacji projektowej lub przekazanymi na piśmie przez Inżyniera projektu. </w:t>
      </w:r>
    </w:p>
    <w:p w:rsidR="00F16B76" w:rsidRDefault="006623F0">
      <w:pPr>
        <w:ind w:left="-5" w:right="8"/>
      </w:pPr>
      <w:r>
        <w:t xml:space="preserve"> </w:t>
      </w:r>
      <w:r>
        <w:tab/>
        <w:t xml:space="preserve">Błędy popełnione przez Wykonawcę w wytyczeniu i wyznaczaniu robót zostaną, usunięte przez Wykonawcę na własny koszt, z wyjątkiem, kiedy dany błąd okaże się skutkiem błędu zawartego w danych dostarczonych Wykonawcy na piśmie przez Inżyniera projektu. </w:t>
      </w:r>
    </w:p>
    <w:p w:rsidR="00F16B76" w:rsidRDefault="006623F0">
      <w:pPr>
        <w:ind w:left="-5" w:right="8"/>
      </w:pPr>
      <w:r>
        <w:t xml:space="preserve"> </w:t>
      </w:r>
      <w:r>
        <w:tab/>
        <w:t xml:space="preserve">Sprawdzenie wytyczenia robót lub wyznaczenia wysokości przez Inżyniera/ Kierownika projektu nie zwalnia Wykonawcy od odpowiedzialności za ich dokładność. </w:t>
      </w:r>
    </w:p>
    <w:p w:rsidR="00F16B76" w:rsidRDefault="006623F0">
      <w:pPr>
        <w:ind w:left="-5" w:right="8"/>
      </w:pPr>
      <w:r>
        <w:t xml:space="preserve"> </w:t>
      </w:r>
      <w:r>
        <w:tab/>
        <w:t xml:space="preserve">Decyzje Inżyniera projektu dotyczące akceptacji lub odrzucenia materiałów i elementów robót będą oparte na wymaganiach określonych w dokumentach umowy, dokumentacji projektowej i w SST, a także w normach i wytycznych. Przy podejmowaniu decyzji Inżynier projektu uwzględni wyniki badań materiałów i robót, rozrzuty normalnie występujące przy produkcji i przy badaniach materiałów, doświadczenia z przeszłości, wyniki badań naukowych oraz inne czynniki wpływające na rozważaną kwestię. </w:t>
      </w:r>
    </w:p>
    <w:p w:rsidR="00F16B76" w:rsidRDefault="006623F0">
      <w:pPr>
        <w:spacing w:after="25" w:line="251" w:lineRule="auto"/>
        <w:ind w:left="-5" w:right="366"/>
        <w:jc w:val="both"/>
      </w:pPr>
      <w:r>
        <w:t xml:space="preserve"> Polecenia Inżyniera projektu powinny być wykonywane przez Wykonawcę w czasie określonym przez Inżyniera projektu, pod groźbą zatrzymania robót. Skutki finansowe z tego tytułu poniesie Wykonawca. </w:t>
      </w:r>
      <w:r>
        <w:rPr>
          <w:b/>
        </w:rPr>
        <w:t xml:space="preserve">6. kontrola jakości robót </w:t>
      </w:r>
    </w:p>
    <w:p w:rsidR="00F16B76" w:rsidRDefault="006623F0">
      <w:pPr>
        <w:ind w:left="-5" w:right="8"/>
      </w:pPr>
      <w:r>
        <w:t xml:space="preserve"> Celem kontroli robót będzie takie sterowanie ich przygotowaniem i wykonaniem, aby osiągnąć założoną jakość robót. </w:t>
      </w:r>
    </w:p>
    <w:p w:rsidR="00F16B76" w:rsidRDefault="006623F0">
      <w:pPr>
        <w:ind w:left="-5" w:right="8"/>
      </w:pPr>
      <w:r>
        <w:t xml:space="preserve"> </w:t>
      </w:r>
      <w:r>
        <w:tab/>
        <w:t xml:space="preserve">Wykonawca jest odpowiedzialny za pełną kontrolę robót i jakości materiałów. Wykonawca zapewni odpowiedni system kontroli, włączając personel, laboratorium, sprzęt, zaopatrzenie i wszystkie urządzenia niezbędne do pobierania próbek i badań materiałów oraz robót. </w:t>
      </w:r>
    </w:p>
    <w:p w:rsidR="00F16B76" w:rsidRDefault="006623F0">
      <w:pPr>
        <w:ind w:left="-5" w:right="8"/>
      </w:pPr>
      <w:r>
        <w:t xml:space="preserve"> </w:t>
      </w:r>
      <w:r>
        <w:tab/>
        <w:t xml:space="preserve"> </w:t>
      </w:r>
      <w:r>
        <w:tab/>
        <w:t xml:space="preserve">Wykonawca będzie przeprowadzać pomiary i badania materiałów oraz robót z częstotliwością zapewniającą stwierdzenie, że roboty wykonano zgodnie z wymaganiami zawartymi w dokumentacji projektowej i SST </w:t>
      </w:r>
    </w:p>
    <w:p w:rsidR="00F16B76" w:rsidRDefault="006623F0">
      <w:pPr>
        <w:ind w:left="-5" w:right="8"/>
      </w:pPr>
      <w:r>
        <w:lastRenderedPageBreak/>
        <w:t xml:space="preserve"> </w:t>
      </w:r>
      <w:r>
        <w:tab/>
        <w:t xml:space="preserve">Minimalne wymagania co do zakresu badań i ich częstotliwość są określone w SST, normach i wytycznych. W przypadku, gdy nie zostały one tam określone, Inżynier/ Kierownik projektu ustali jaki zakres kontroli jest konieczny, aby zapewnić wykonanie robót zgodnie z umową. </w:t>
      </w:r>
    </w:p>
    <w:p w:rsidR="00F16B76" w:rsidRDefault="006623F0">
      <w:pPr>
        <w:ind w:left="-5" w:right="8"/>
      </w:pPr>
      <w:r>
        <w:t xml:space="preserve">  Inżynier projektu będzie mieć nieograniczony dostęp do pomieszczeń laboratoryjnych, w celu ich inspekcji. </w:t>
      </w:r>
    </w:p>
    <w:p w:rsidR="00F16B76" w:rsidRDefault="006623F0">
      <w:pPr>
        <w:ind w:left="-5" w:right="8"/>
      </w:pPr>
      <w:r>
        <w:t xml:space="preserve"> Wszystkie koszty związane z organizowaniem i prowadzeniem badań materiałów ponosi Wykonawca. </w:t>
      </w:r>
    </w:p>
    <w:p w:rsidR="00F16B76" w:rsidRDefault="006623F0">
      <w:pPr>
        <w:ind w:left="-5" w:right="8"/>
      </w:pPr>
      <w:r>
        <w:t xml:space="preserve">6.3. Pobieranie próbek </w:t>
      </w:r>
    </w:p>
    <w:p w:rsidR="00F16B76" w:rsidRDefault="006623F0">
      <w:pPr>
        <w:tabs>
          <w:tab w:val="center" w:pos="2080"/>
          <w:tab w:val="center" w:pos="4249"/>
        </w:tabs>
        <w:ind w:left="-15" w:firstLine="0"/>
      </w:pPr>
      <w:r>
        <w:t xml:space="preserve"> </w:t>
      </w:r>
      <w:r>
        <w:tab/>
        <w:t xml:space="preserve">Próbki będą pobierane losowo.  </w:t>
      </w:r>
      <w:r>
        <w:tab/>
        <w:t xml:space="preserve"> </w:t>
      </w:r>
    </w:p>
    <w:p w:rsidR="00F16B76" w:rsidRDefault="006623F0">
      <w:pPr>
        <w:ind w:left="-5" w:right="8"/>
      </w:pPr>
      <w:r>
        <w:t xml:space="preserve"> </w:t>
      </w:r>
      <w:r>
        <w:tab/>
        <w:t xml:space="preserve">Na zlecenie Inżyniera projektu Wykonawca będzie przeprowadzać dodatkowe badania tych materiałów, które budzą wątpliwości co do jakości, o ile kwestionowane materiały nie zostaną przez </w:t>
      </w:r>
    </w:p>
    <w:p w:rsidR="00F16B76" w:rsidRDefault="006623F0">
      <w:pPr>
        <w:ind w:left="-5" w:right="8"/>
      </w:pPr>
      <w:r>
        <w:t xml:space="preserve">Wykonawcę usunięte lub ulepszone z własnej woli. Koszty tych dodatkowych badań pokrywa Wykonawca tylko w przypadku stwierdzenia usterek; w przeciwnym przypadku koszty te pokrywa </w:t>
      </w:r>
    </w:p>
    <w:p w:rsidR="00F16B76" w:rsidRDefault="006623F0">
      <w:pPr>
        <w:ind w:left="-5" w:right="8"/>
      </w:pPr>
      <w:r>
        <w:t xml:space="preserve">Zamawiający. </w:t>
      </w:r>
    </w:p>
    <w:p w:rsidR="00F16B76" w:rsidRDefault="006623F0">
      <w:pPr>
        <w:ind w:left="-5" w:right="8"/>
      </w:pPr>
      <w:r>
        <w:t xml:space="preserve">6.4. Badania i pomiary </w:t>
      </w:r>
    </w:p>
    <w:p w:rsidR="00F16B76" w:rsidRDefault="006623F0">
      <w:pPr>
        <w:ind w:left="-5" w:right="8"/>
      </w:pPr>
      <w:r>
        <w:t xml:space="preserve"> </w:t>
      </w:r>
      <w:r>
        <w:tab/>
        <w:t xml:space="preserve">Wszystkie badania i pomiary będą przeprowadzone zgodnie z wymaganiami norm. W przypadku, gdy normy nie obejmują jakiegokolwiek badania wymaganego w SST, stosować można wytyczne krajowe, albo inne procedury, zaakceptowane przez Inżyniera/ Kierownika projektu. </w:t>
      </w:r>
    </w:p>
    <w:p w:rsidR="00F16B76" w:rsidRDefault="006623F0">
      <w:pPr>
        <w:ind w:left="-5" w:right="148"/>
      </w:pPr>
      <w:r>
        <w:t xml:space="preserve"> </w:t>
      </w:r>
      <w:r>
        <w:tab/>
        <w:t xml:space="preserve">Przed przystąpieniem do pomiarów lub badań, Wykonawca powiadomi Inżyniera/ Kierownika projektu o rodzaju, miejscu i terminie pomiaru lub badania. Po wykonaniu pomiaru lub badania, Wykonawca przedstawi na piśmie ich wyniki do akceptacji Inżyniera/ Kierownika projektu. 6.5. Raporty z badań </w:t>
      </w:r>
    </w:p>
    <w:p w:rsidR="00F16B76" w:rsidRDefault="006623F0">
      <w:pPr>
        <w:ind w:left="-5" w:right="288"/>
      </w:pPr>
      <w:r>
        <w:t xml:space="preserve"> </w:t>
      </w:r>
      <w:r>
        <w:tab/>
        <w:t xml:space="preserve">Wykonawca będzie przekazywać Inżynierowi projektu kopie raportów z wynikami badań jak najszybciej, nie później jednak niż w terminie określonym w programie zapewnienia jakości.  </w:t>
      </w:r>
      <w:r>
        <w:tab/>
        <w:t xml:space="preserve">Wyniki badań (kopie) będą przekazywane Inżynierowi projektu na formularzach według dostarczonego przez niego wzoru lub innych, przez niego zaaprobowanych. </w:t>
      </w:r>
    </w:p>
    <w:p w:rsidR="00F16B76" w:rsidRDefault="006623F0">
      <w:pPr>
        <w:ind w:left="-5" w:right="8"/>
      </w:pPr>
      <w:r>
        <w:t xml:space="preserve">6.6. Badania prowadzone przez Inżyniera projektu </w:t>
      </w:r>
    </w:p>
    <w:p w:rsidR="00F16B76" w:rsidRDefault="006623F0">
      <w:pPr>
        <w:ind w:left="-5" w:right="8"/>
      </w:pPr>
      <w:r>
        <w:t xml:space="preserve"> </w:t>
      </w:r>
      <w:r>
        <w:tab/>
        <w:t xml:space="preserve">Inżynier projektu jest uprawniony do dokonywania kontroli, pobierania próbek i badania materiałów w miejscu ich wytwarzania, a Wykonawca i producent materiałów powinien udzielić mu niezbędnej pomocy. </w:t>
      </w:r>
    </w:p>
    <w:p w:rsidR="00F16B76" w:rsidRDefault="006623F0">
      <w:pPr>
        <w:ind w:left="-5" w:right="8"/>
      </w:pPr>
      <w:r>
        <w:t xml:space="preserve"> </w:t>
      </w:r>
      <w:r>
        <w:tab/>
        <w:t xml:space="preserve">Inżynier projektu, dokonując weryfikacji systemu kontroli robót prowadzonego przez Wykonawcę, poprzez między innymi swoje badania, będzie oceniać zgodność materiałów i robót z wymaganiami SST na podstawie wyników własnych badań kontrolnych jak i wyników badań dostarczonych przez Wykonawcę. </w:t>
      </w:r>
    </w:p>
    <w:p w:rsidR="00F16B76" w:rsidRDefault="006623F0">
      <w:pPr>
        <w:ind w:left="-5" w:right="8"/>
      </w:pPr>
      <w:r>
        <w:t xml:space="preserve"> </w:t>
      </w:r>
      <w:r>
        <w:tab/>
        <w:t xml:space="preserve">. Jeżeli wyniki tych badań wykażą, że raporty Wykonawcy są niewiarygodne, to Inżynier projektu oprze się wyłącznie na własnych badaniach przy ocenie zgodności materiałów i robót z dokumentacją projektową i SST. Może również zlecić, sam lub poprzez Wykonawcę, przeprowadzenie powtórnych lub dodatkowych badań niezależnemu laboratorium. W takim przypadku całkowite koszty powtórnych lub dodatkowych badań i pobierania próbek poniesione zostaną przez Wykonawcę. </w:t>
      </w:r>
    </w:p>
    <w:p w:rsidR="00F16B76" w:rsidRDefault="006623F0">
      <w:pPr>
        <w:ind w:left="-5" w:right="8"/>
      </w:pPr>
      <w:r>
        <w:t xml:space="preserve">6.7. Certyfikaty i deklaracje </w:t>
      </w:r>
    </w:p>
    <w:p w:rsidR="00F16B76" w:rsidRDefault="006623F0">
      <w:pPr>
        <w:tabs>
          <w:tab w:val="center" w:pos="4126"/>
        </w:tabs>
        <w:ind w:left="-15" w:firstLine="0"/>
      </w:pPr>
      <w:r>
        <w:t xml:space="preserve"> </w:t>
      </w:r>
      <w:r>
        <w:tab/>
        <w:t xml:space="preserve">Inżynier projektu może dopuścić do użycia tylko te materiały, które posiadają: </w:t>
      </w:r>
    </w:p>
    <w:p w:rsidR="00F16B76" w:rsidRDefault="006623F0">
      <w:pPr>
        <w:numPr>
          <w:ilvl w:val="0"/>
          <w:numId w:val="3"/>
        </w:numPr>
        <w:spacing w:after="25" w:line="251" w:lineRule="auto"/>
        <w:ind w:right="21" w:hanging="283"/>
      </w:pPr>
      <w:r>
        <w:t xml:space="preserve">certyfikat na znak bezpieczeństwa wykazujący, że zapewniono zgodność z kryteriami technicznymi określonymi na podstawie Polskich Norm, aprobat technicznych oraz właściwych przepisów i dokumentów technicznych, </w:t>
      </w:r>
    </w:p>
    <w:p w:rsidR="00F16B76" w:rsidRDefault="006623F0">
      <w:pPr>
        <w:numPr>
          <w:ilvl w:val="0"/>
          <w:numId w:val="3"/>
        </w:numPr>
        <w:ind w:right="21" w:hanging="283"/>
      </w:pPr>
      <w:r>
        <w:t xml:space="preserve">deklarację zgodności lub certyfikat zgodności z: </w:t>
      </w:r>
    </w:p>
    <w:p w:rsidR="00F16B76" w:rsidRDefault="006623F0">
      <w:pPr>
        <w:numPr>
          <w:ilvl w:val="3"/>
          <w:numId w:val="4"/>
        </w:numPr>
        <w:ind w:right="8" w:hanging="283"/>
      </w:pPr>
      <w:r>
        <w:t xml:space="preserve">Polską Normą lub </w:t>
      </w:r>
    </w:p>
    <w:p w:rsidR="00F16B76" w:rsidRDefault="006623F0">
      <w:pPr>
        <w:numPr>
          <w:ilvl w:val="3"/>
          <w:numId w:val="4"/>
        </w:numPr>
        <w:ind w:right="8" w:hanging="283"/>
      </w:pPr>
      <w:r>
        <w:t xml:space="preserve">aprobatą techniczną, w przypadku wyrobów, dla których nie ustanowiono Polskiej Normy, jeżeli nie są objęte certyfikacją określoną w pkt 1 </w:t>
      </w:r>
    </w:p>
    <w:p w:rsidR="00F16B76" w:rsidRDefault="006623F0">
      <w:pPr>
        <w:ind w:left="293" w:right="8"/>
      </w:pPr>
      <w:r>
        <w:lastRenderedPageBreak/>
        <w:t xml:space="preserve">i które spełniają wymogi SST. </w:t>
      </w:r>
    </w:p>
    <w:p w:rsidR="00F16B76" w:rsidRDefault="006623F0">
      <w:pPr>
        <w:ind w:left="-5" w:right="8"/>
      </w:pPr>
      <w:r>
        <w:t xml:space="preserve"> </w:t>
      </w:r>
      <w:r>
        <w:tab/>
        <w:t xml:space="preserve">W przypadku materiałów, dla których ww. dokumenty są wymagane przez SST, każda partia dostarczona do robót będzie posiadać te dokumenty, określające w sposób jednoznaczny jej cechy.  </w:t>
      </w:r>
      <w:r>
        <w:tab/>
        <w:t xml:space="preserve"> </w:t>
      </w:r>
      <w:r>
        <w:tab/>
        <w:t xml:space="preserve">Jakiekolwiek materiały, które nie spełniają tych wymagań będą odrzucone. </w:t>
      </w:r>
    </w:p>
    <w:p w:rsidR="00F16B76" w:rsidRDefault="006623F0">
      <w:pPr>
        <w:ind w:left="-5" w:right="8"/>
      </w:pPr>
      <w:r>
        <w:t xml:space="preserve">6.8. Dokumenty budowy </w:t>
      </w:r>
    </w:p>
    <w:p w:rsidR="00F16B76" w:rsidRDefault="006623F0">
      <w:pPr>
        <w:spacing w:after="66"/>
        <w:ind w:left="-5" w:right="8"/>
      </w:pPr>
      <w:r>
        <w:t xml:space="preserve">(1) Dziennik budowy </w:t>
      </w:r>
    </w:p>
    <w:p w:rsidR="00F16B76" w:rsidRDefault="006623F0">
      <w:pPr>
        <w:ind w:left="-5" w:right="8"/>
      </w:pPr>
      <w:r>
        <w:t xml:space="preserve"> Dziennik budowy jest wymaganym dokumentem prawnym obowiązującym Zamawiającego i Wykonawcę w okresie od przekazania Wykonawcy terenu budowy do końca okresu gwarancyjnego. </w:t>
      </w:r>
    </w:p>
    <w:p w:rsidR="00F16B76" w:rsidRDefault="006623F0">
      <w:pPr>
        <w:ind w:left="-5" w:right="8"/>
      </w:pPr>
      <w:r>
        <w:t xml:space="preserve">Odpowiedzialność za prowadzenie dziennika budowy zgodnie z obowiązującymi przepisami [2] spoczywa na Wykonawcy. </w:t>
      </w:r>
    </w:p>
    <w:p w:rsidR="00F16B76" w:rsidRDefault="006623F0">
      <w:pPr>
        <w:ind w:left="-5" w:right="8"/>
      </w:pPr>
      <w:r>
        <w:t xml:space="preserve"> </w:t>
      </w:r>
      <w:r>
        <w:tab/>
        <w:t xml:space="preserve">Zapisy w dzienniku budowy będą dokonywane na bieżąco i będą dotyczyć przebiegu robót, stanu bezpieczeństwa ludzi i mienia oraz technicznej i gospodarczej strony budowy. </w:t>
      </w:r>
    </w:p>
    <w:p w:rsidR="00F16B76" w:rsidRDefault="006623F0">
      <w:pPr>
        <w:ind w:left="-5" w:right="8"/>
      </w:pPr>
      <w:r>
        <w:t xml:space="preserve"> </w:t>
      </w:r>
      <w:r>
        <w:tab/>
        <w:t xml:space="preserve">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 </w:t>
      </w:r>
    </w:p>
    <w:p w:rsidR="00F16B76" w:rsidRDefault="006623F0">
      <w:pPr>
        <w:ind w:left="-5" w:right="8"/>
      </w:pPr>
      <w:r>
        <w:t xml:space="preserve"> </w:t>
      </w:r>
      <w:r>
        <w:tab/>
        <w:t xml:space="preserve">Załączone do dziennika budowy protokoły i inne dokumenty będą oznaczone kolejnym numerem załącznika i opatrzone datą i podpisem Wykonawcy i Inżyniera/ Kierownika projektu. </w:t>
      </w:r>
    </w:p>
    <w:p w:rsidR="00F16B76" w:rsidRDefault="006623F0">
      <w:pPr>
        <w:tabs>
          <w:tab w:val="center" w:pos="3208"/>
        </w:tabs>
        <w:spacing w:after="26"/>
        <w:ind w:left="-15" w:firstLine="0"/>
      </w:pPr>
      <w:r>
        <w:t xml:space="preserve"> </w:t>
      </w:r>
      <w:r>
        <w:tab/>
        <w:t xml:space="preserve">Do dziennika budowy należy wpisywać w szczególności: </w:t>
      </w:r>
    </w:p>
    <w:p w:rsidR="00F16B76" w:rsidRDefault="006623F0">
      <w:pPr>
        <w:numPr>
          <w:ilvl w:val="0"/>
          <w:numId w:val="5"/>
        </w:numPr>
        <w:ind w:right="8" w:hanging="283"/>
      </w:pPr>
      <w:r>
        <w:t xml:space="preserve">datę przekazania Wykonawcy terenu budowy, </w:t>
      </w:r>
    </w:p>
    <w:p w:rsidR="00F16B76" w:rsidRDefault="006623F0">
      <w:pPr>
        <w:numPr>
          <w:ilvl w:val="0"/>
          <w:numId w:val="5"/>
        </w:numPr>
        <w:ind w:right="8" w:hanging="283"/>
      </w:pPr>
      <w:r>
        <w:t xml:space="preserve">datę przekazania przez Zamawiającego dokumentacji projektowej, </w:t>
      </w:r>
    </w:p>
    <w:p w:rsidR="00F16B76" w:rsidRDefault="006623F0">
      <w:pPr>
        <w:numPr>
          <w:ilvl w:val="0"/>
          <w:numId w:val="5"/>
        </w:numPr>
        <w:ind w:right="8" w:hanging="283"/>
      </w:pPr>
      <w:r>
        <w:t xml:space="preserve">terminy rozpoczęcia i zakończenia poszczególnych elementów robót, </w:t>
      </w:r>
    </w:p>
    <w:p w:rsidR="00F16B76" w:rsidRDefault="006623F0">
      <w:pPr>
        <w:numPr>
          <w:ilvl w:val="0"/>
          <w:numId w:val="5"/>
        </w:numPr>
        <w:ind w:right="8" w:hanging="283"/>
      </w:pPr>
      <w:r>
        <w:t xml:space="preserve">przebieg robót, trudności i przeszkody w ich prowadzeniu, okresy i przyczyny przerw w robotach, </w:t>
      </w:r>
    </w:p>
    <w:p w:rsidR="00F16B76" w:rsidRDefault="006623F0">
      <w:pPr>
        <w:numPr>
          <w:ilvl w:val="0"/>
          <w:numId w:val="5"/>
        </w:numPr>
        <w:ind w:right="8" w:hanging="283"/>
      </w:pPr>
      <w:r>
        <w:t xml:space="preserve">uwagi i polecenia Inżyniera projektu, </w:t>
      </w:r>
    </w:p>
    <w:p w:rsidR="00F16B76" w:rsidRDefault="006623F0">
      <w:pPr>
        <w:numPr>
          <w:ilvl w:val="0"/>
          <w:numId w:val="5"/>
        </w:numPr>
        <w:ind w:right="8" w:hanging="283"/>
      </w:pPr>
      <w:r>
        <w:t xml:space="preserve">daty zarządzenia wstrzymania robót, z podaniem powodu, </w:t>
      </w:r>
    </w:p>
    <w:p w:rsidR="00F16B76" w:rsidRDefault="006623F0">
      <w:pPr>
        <w:numPr>
          <w:ilvl w:val="0"/>
          <w:numId w:val="5"/>
        </w:numPr>
        <w:ind w:right="8" w:hanging="283"/>
      </w:pPr>
      <w:r>
        <w:t xml:space="preserve">zgłoszenia i daty odbiorów robót zanikających i ulegających zakryciu, częściowych   i ostatecznych odbiorów robót, </w:t>
      </w:r>
    </w:p>
    <w:p w:rsidR="00F16B76" w:rsidRDefault="006623F0">
      <w:pPr>
        <w:numPr>
          <w:ilvl w:val="0"/>
          <w:numId w:val="5"/>
        </w:numPr>
        <w:ind w:right="8" w:hanging="283"/>
      </w:pPr>
      <w:r>
        <w:t xml:space="preserve">wyjaśnienia, uwagi i propozycje Wykonawcy, </w:t>
      </w:r>
    </w:p>
    <w:p w:rsidR="00F16B76" w:rsidRDefault="006623F0">
      <w:pPr>
        <w:numPr>
          <w:ilvl w:val="0"/>
          <w:numId w:val="5"/>
        </w:numPr>
        <w:ind w:right="8" w:hanging="283"/>
      </w:pPr>
      <w:r>
        <w:t xml:space="preserve">stan pogody i temperaturę powietrza w okresie wykonywania robót podlegających ograniczeniom lub wymaganiom szczególnym w związku z warunkami klimatycznymi, </w:t>
      </w:r>
    </w:p>
    <w:p w:rsidR="00F16B76" w:rsidRDefault="006623F0">
      <w:pPr>
        <w:numPr>
          <w:ilvl w:val="0"/>
          <w:numId w:val="5"/>
        </w:numPr>
        <w:ind w:right="8" w:hanging="283"/>
      </w:pPr>
      <w:r>
        <w:t xml:space="preserve">zgodność rzeczywistych warunków geotechnicznych z ich opisem w dokumentacji projektowej, </w:t>
      </w:r>
    </w:p>
    <w:p w:rsidR="00F16B76" w:rsidRDefault="006623F0">
      <w:pPr>
        <w:numPr>
          <w:ilvl w:val="0"/>
          <w:numId w:val="5"/>
        </w:numPr>
        <w:ind w:right="8" w:hanging="283"/>
      </w:pPr>
      <w:r>
        <w:t xml:space="preserve">dane dotyczące czynności geodezyjnych (pomiarowych) dokonywanych przed i w trakcie wykonywania robót, </w:t>
      </w:r>
    </w:p>
    <w:p w:rsidR="00F16B76" w:rsidRDefault="006623F0">
      <w:pPr>
        <w:numPr>
          <w:ilvl w:val="0"/>
          <w:numId w:val="5"/>
        </w:numPr>
        <w:ind w:right="8" w:hanging="283"/>
      </w:pPr>
      <w:r>
        <w:t xml:space="preserve">dane dotyczące sposobu wykonywania zabezpieczenia robót, </w:t>
      </w:r>
    </w:p>
    <w:p w:rsidR="00F16B76" w:rsidRDefault="006623F0">
      <w:pPr>
        <w:numPr>
          <w:ilvl w:val="0"/>
          <w:numId w:val="5"/>
        </w:numPr>
        <w:ind w:right="8" w:hanging="283"/>
      </w:pPr>
      <w:r>
        <w:t xml:space="preserve">dane dotyczące jakości materiałów, pobierania próbek oraz wyniki przeprowadzonych badań z podaniem, kto je przeprowadzał, </w:t>
      </w:r>
    </w:p>
    <w:p w:rsidR="00F16B76" w:rsidRDefault="006623F0">
      <w:pPr>
        <w:numPr>
          <w:ilvl w:val="0"/>
          <w:numId w:val="5"/>
        </w:numPr>
        <w:ind w:right="8" w:hanging="283"/>
      </w:pPr>
      <w:r>
        <w:t xml:space="preserve">wyniki prób poszczególnych elementów budowli z podaniem, kto je przeprowadzał, </w:t>
      </w:r>
      <w:r>
        <w:rPr>
          <w:rFonts w:ascii="Segoe UI Symbol" w:eastAsia="Segoe UI Symbol" w:hAnsi="Segoe UI Symbol" w:cs="Segoe UI Symbol"/>
        </w:rPr>
        <w:t></w:t>
      </w:r>
      <w:r>
        <w:t xml:space="preserve"> inne istotne informacje o przebiegu robót. </w:t>
      </w:r>
    </w:p>
    <w:p w:rsidR="00F16B76" w:rsidRDefault="006623F0">
      <w:pPr>
        <w:tabs>
          <w:tab w:val="right" w:pos="9067"/>
        </w:tabs>
        <w:ind w:left="-15" w:firstLine="0"/>
      </w:pPr>
      <w:r>
        <w:t xml:space="preserve"> </w:t>
      </w:r>
      <w:r>
        <w:tab/>
        <w:t xml:space="preserve">Propozycje, uwagi i wyjaśnienia Wykonawcy, wpisane do dziennika budowy będą przedłożone </w:t>
      </w:r>
    </w:p>
    <w:p w:rsidR="00F16B76" w:rsidRDefault="006623F0">
      <w:pPr>
        <w:ind w:left="-5" w:right="8"/>
      </w:pPr>
      <w:r>
        <w:t xml:space="preserve">Inżynierowi projektu do ustosunkowania się. </w:t>
      </w:r>
    </w:p>
    <w:p w:rsidR="00F16B76" w:rsidRDefault="006623F0">
      <w:pPr>
        <w:ind w:left="-5" w:right="8"/>
      </w:pPr>
      <w:r>
        <w:t xml:space="preserve"> Decyzje Inżyniera projektu wpisane do dziennika budowy Wykonawca podpisuje z zaznaczeniem ich przyjęcia lub zajęciem stanowiska. </w:t>
      </w:r>
    </w:p>
    <w:p w:rsidR="00F16B76" w:rsidRDefault="006623F0">
      <w:pPr>
        <w:tabs>
          <w:tab w:val="center" w:pos="4667"/>
        </w:tabs>
        <w:ind w:left="-15" w:firstLine="0"/>
      </w:pPr>
      <w:r>
        <w:t xml:space="preserve"> </w:t>
      </w:r>
      <w:r>
        <w:tab/>
        <w:t xml:space="preserve">Wpis projektanta do dziennika budowy obliguje Inżyniera projektu do ustosunkowania się. </w:t>
      </w:r>
    </w:p>
    <w:p w:rsidR="00F16B76" w:rsidRDefault="006623F0">
      <w:pPr>
        <w:spacing w:after="33" w:line="367" w:lineRule="auto"/>
        <w:ind w:left="-5" w:right="8"/>
      </w:pPr>
      <w:r>
        <w:lastRenderedPageBreak/>
        <w:t xml:space="preserve">Projektant nie jest jednak stroną umowy i nie ma uprawnień do wydawania poleceń Wykonawcy robót.  Dokumenty laboratoryjne </w:t>
      </w:r>
    </w:p>
    <w:p w:rsidR="00F16B76" w:rsidRDefault="006623F0">
      <w:pPr>
        <w:spacing w:after="128"/>
        <w:ind w:left="-5" w:right="8"/>
      </w:pPr>
      <w:r>
        <w:t xml:space="preserve"> </w:t>
      </w:r>
      <w:r>
        <w:tab/>
        <w:t xml:space="preserve">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Inżyniera projektu. </w:t>
      </w:r>
    </w:p>
    <w:p w:rsidR="00F16B76" w:rsidRDefault="006623F0">
      <w:pPr>
        <w:spacing w:after="125"/>
        <w:ind w:left="-5" w:right="8"/>
      </w:pPr>
      <w:r>
        <w:t xml:space="preserve">Pozostałe dokumenty budowy </w:t>
      </w:r>
    </w:p>
    <w:p w:rsidR="00F16B76" w:rsidRDefault="006623F0">
      <w:pPr>
        <w:tabs>
          <w:tab w:val="center" w:pos="2345"/>
        </w:tabs>
        <w:ind w:left="-15" w:firstLine="0"/>
      </w:pPr>
      <w:r>
        <w:t xml:space="preserve"> </w:t>
      </w:r>
      <w:r>
        <w:tab/>
        <w:t xml:space="preserve">Do dokumentów budowy zalicza się,: </w:t>
      </w:r>
    </w:p>
    <w:p w:rsidR="00F16B76" w:rsidRDefault="006623F0">
      <w:pPr>
        <w:numPr>
          <w:ilvl w:val="0"/>
          <w:numId w:val="6"/>
        </w:numPr>
        <w:ind w:right="8" w:hanging="288"/>
      </w:pPr>
      <w:r>
        <w:t xml:space="preserve">pozwolenie na realizację zadania budowlanego, </w:t>
      </w:r>
    </w:p>
    <w:p w:rsidR="00F16B76" w:rsidRDefault="006623F0">
      <w:pPr>
        <w:numPr>
          <w:ilvl w:val="0"/>
          <w:numId w:val="6"/>
        </w:numPr>
        <w:ind w:right="8" w:hanging="288"/>
      </w:pPr>
      <w:r>
        <w:t xml:space="preserve">protokoły przekazania terenu budowy, </w:t>
      </w:r>
    </w:p>
    <w:p w:rsidR="00F16B76" w:rsidRDefault="006623F0">
      <w:pPr>
        <w:numPr>
          <w:ilvl w:val="0"/>
          <w:numId w:val="6"/>
        </w:numPr>
        <w:ind w:right="8" w:hanging="288"/>
      </w:pPr>
      <w:r>
        <w:t xml:space="preserve">protokoły odbioru robót, </w:t>
      </w:r>
    </w:p>
    <w:p w:rsidR="00F16B76" w:rsidRDefault="006623F0">
      <w:pPr>
        <w:numPr>
          <w:ilvl w:val="0"/>
          <w:numId w:val="6"/>
        </w:numPr>
        <w:ind w:right="8" w:hanging="288"/>
      </w:pPr>
      <w:r>
        <w:t xml:space="preserve">protokoły z narad i ustaleń, </w:t>
      </w:r>
    </w:p>
    <w:p w:rsidR="00F16B76" w:rsidRDefault="006623F0">
      <w:pPr>
        <w:numPr>
          <w:ilvl w:val="0"/>
          <w:numId w:val="6"/>
        </w:numPr>
        <w:spacing w:line="403" w:lineRule="auto"/>
        <w:ind w:right="8" w:hanging="288"/>
      </w:pPr>
      <w:r>
        <w:t xml:space="preserve">korespondencję na budowie.  Przechowywanie dokumentów budowy </w:t>
      </w:r>
    </w:p>
    <w:p w:rsidR="00F16B76" w:rsidRDefault="006623F0">
      <w:pPr>
        <w:ind w:left="-5" w:right="8"/>
      </w:pPr>
      <w:r>
        <w:t xml:space="preserve"> </w:t>
      </w:r>
      <w:r>
        <w:tab/>
        <w:t xml:space="preserve">Dokumenty budowy będą przechowywane na terenie budowy w miejscu odpowiednio zabezpieczonym. </w:t>
      </w:r>
    </w:p>
    <w:p w:rsidR="00F16B76" w:rsidRDefault="006623F0">
      <w:pPr>
        <w:ind w:left="-5" w:right="8"/>
      </w:pPr>
      <w:r>
        <w:t xml:space="preserve"> </w:t>
      </w:r>
      <w:r>
        <w:tab/>
        <w:t xml:space="preserve">Zaginięcie któregokolwiek z dokumentów budowy spowoduje jego natychmiastowe odtworzenie w formie przewidzianej prawem. </w:t>
      </w:r>
    </w:p>
    <w:p w:rsidR="00F16B76" w:rsidRDefault="006623F0">
      <w:pPr>
        <w:spacing w:after="242"/>
        <w:ind w:left="-5" w:right="8"/>
      </w:pPr>
      <w:r>
        <w:t xml:space="preserve"> </w:t>
      </w:r>
      <w:r>
        <w:tab/>
        <w:t xml:space="preserve">Wszelkie dokumenty budowy będą zawsze dostępne dla Inżyniera projektu i przedstawiane do wglądu na życzenie Zamawiającego. </w:t>
      </w:r>
    </w:p>
    <w:p w:rsidR="00F16B76" w:rsidRDefault="006623F0">
      <w:pPr>
        <w:pStyle w:val="Nagwek1"/>
        <w:ind w:left="-5"/>
      </w:pPr>
      <w:r>
        <w:t xml:space="preserve">7. obmiar robót </w:t>
      </w:r>
    </w:p>
    <w:p w:rsidR="00F16B76" w:rsidRDefault="006623F0">
      <w:pPr>
        <w:ind w:left="-5" w:right="8"/>
      </w:pPr>
      <w:r>
        <w:t xml:space="preserve">7.1. Ogólne zasady obmiaru robót </w:t>
      </w:r>
    </w:p>
    <w:p w:rsidR="00F16B76" w:rsidRDefault="006623F0">
      <w:pPr>
        <w:ind w:left="-5" w:right="8"/>
      </w:pPr>
      <w:r>
        <w:t xml:space="preserve"> </w:t>
      </w:r>
      <w:r>
        <w:tab/>
        <w:t xml:space="preserve">Obmiar robót będzie określać faktyczny zakres wykonywanych robót zgodnie z dokumentacją projektową i SST, w jednostkach ustalonych w kosztorysie. </w:t>
      </w:r>
    </w:p>
    <w:p w:rsidR="00F16B76" w:rsidRDefault="006623F0">
      <w:pPr>
        <w:ind w:left="-5" w:right="8"/>
      </w:pPr>
      <w:r>
        <w:t xml:space="preserve"> </w:t>
      </w:r>
      <w:r>
        <w:tab/>
        <w:t xml:space="preserve">Obmiaru robót dokonuje Wykonawca po pisemnym powiadomieniu Inżyniera/ Kierownika projektu o zakresie obmierzanych robót i terminie obmiaru, co najmniej na 3 dni przed tym terminem.  </w:t>
      </w:r>
      <w:r>
        <w:tab/>
        <w:t xml:space="preserve">Wyniki obmiaru będą wpisane do dziennika budowy. </w:t>
      </w:r>
    </w:p>
    <w:p w:rsidR="00F16B76" w:rsidRDefault="006623F0">
      <w:pPr>
        <w:spacing w:after="24" w:line="259" w:lineRule="auto"/>
        <w:ind w:left="0" w:firstLine="0"/>
      </w:pPr>
      <w:r>
        <w:t xml:space="preserve"> </w:t>
      </w:r>
      <w:r>
        <w:tab/>
        <w:t xml:space="preserve"> </w:t>
      </w:r>
    </w:p>
    <w:p w:rsidR="00F16B76" w:rsidRDefault="006623F0">
      <w:pPr>
        <w:ind w:left="-5" w:right="8"/>
      </w:pPr>
      <w:r>
        <w:t xml:space="preserve">7.2. Zasady określania ilości robót i materiałów </w:t>
      </w:r>
    </w:p>
    <w:p w:rsidR="00F16B76" w:rsidRDefault="006623F0">
      <w:pPr>
        <w:ind w:left="-5" w:right="8"/>
      </w:pPr>
      <w:r>
        <w:t xml:space="preserve"> </w:t>
      </w:r>
      <w:r>
        <w:tab/>
        <w:t xml:space="preserve">Długości i odległości pomiędzy wyszczególnionymi punktami skrajnymi będą obmierzone poziomo wzdłuż linii osiowej. </w:t>
      </w:r>
    </w:p>
    <w:p w:rsidR="00F16B76" w:rsidRDefault="006623F0">
      <w:pPr>
        <w:ind w:left="-5" w:right="8"/>
      </w:pPr>
      <w:r>
        <w:t xml:space="preserve"> </w:t>
      </w:r>
      <w:r>
        <w:tab/>
        <w:t>Jeśli SST właściwe dla danych robót nie wymagają tego inaczej, objętości będą wyliczone w m</w:t>
      </w:r>
      <w:r>
        <w:rPr>
          <w:vertAlign w:val="superscript"/>
        </w:rPr>
        <w:t>3</w:t>
      </w:r>
      <w:r>
        <w:t xml:space="preserve"> jako długość pomnożona przez średni przekrój. </w:t>
      </w:r>
    </w:p>
    <w:p w:rsidR="00F16B76" w:rsidRDefault="006623F0">
      <w:pPr>
        <w:ind w:left="-5" w:right="8"/>
      </w:pPr>
      <w:r>
        <w:t xml:space="preserve"> Ilości, które mają być obmierzone wagowo, będą ważone w tonach lub kilogramach zgodnie z wymaganiami SST. </w:t>
      </w:r>
    </w:p>
    <w:p w:rsidR="00F16B76" w:rsidRDefault="006623F0">
      <w:pPr>
        <w:ind w:left="-5" w:right="8"/>
      </w:pPr>
      <w:r>
        <w:t xml:space="preserve"> </w:t>
      </w:r>
      <w:r>
        <w:tab/>
        <w:t xml:space="preserve">Wszystkie urządzenia pomiarowe będą przez Wykonawcę utrzymywane w dobrym stanie, w całym okresie trwania robót. </w:t>
      </w:r>
    </w:p>
    <w:p w:rsidR="00F16B76" w:rsidRDefault="006623F0">
      <w:pPr>
        <w:ind w:left="-5" w:right="8"/>
      </w:pPr>
      <w:r>
        <w:t xml:space="preserve"> </w:t>
      </w:r>
      <w:r>
        <w:tab/>
        <w:t xml:space="preserve">Obmiary będą przeprowadzone przed ostatecznym odbiorem odcinków robót, a także w przypadku występowania dłuższej przerwy w robotach. </w:t>
      </w:r>
    </w:p>
    <w:p w:rsidR="00F16B76" w:rsidRDefault="006623F0">
      <w:pPr>
        <w:tabs>
          <w:tab w:val="center" w:pos="3916"/>
        </w:tabs>
        <w:ind w:left="-15" w:firstLine="0"/>
      </w:pPr>
      <w:r>
        <w:t xml:space="preserve"> </w:t>
      </w:r>
      <w:r>
        <w:tab/>
        <w:t xml:space="preserve">Obmiar robót zanikających przeprowadza się w czasie ich wykonywania. </w:t>
      </w:r>
    </w:p>
    <w:p w:rsidR="00F16B76" w:rsidRDefault="006623F0">
      <w:pPr>
        <w:tabs>
          <w:tab w:val="center" w:pos="4101"/>
        </w:tabs>
        <w:ind w:left="-15" w:firstLine="0"/>
      </w:pPr>
      <w:r>
        <w:t xml:space="preserve"> </w:t>
      </w:r>
      <w:r>
        <w:tab/>
        <w:t xml:space="preserve">Obmiar robót podlegających zakryciu przeprowadza się przed ich zakryciem. </w:t>
      </w:r>
    </w:p>
    <w:p w:rsidR="00F16B76" w:rsidRDefault="006623F0">
      <w:pPr>
        <w:ind w:left="-5" w:right="8"/>
      </w:pPr>
      <w:r>
        <w:t xml:space="preserve"> </w:t>
      </w:r>
      <w:r>
        <w:tab/>
        <w:t xml:space="preserve">Roboty pomiarowe do obmiaru oraz nieodzowne obliczenia będą wykonane w sposób zrozumiały i jednoznaczny. </w:t>
      </w:r>
    </w:p>
    <w:p w:rsidR="00F16B76" w:rsidRDefault="006623F0">
      <w:pPr>
        <w:spacing w:after="0" w:line="331" w:lineRule="auto"/>
        <w:ind w:left="-5" w:right="76"/>
        <w:jc w:val="both"/>
      </w:pPr>
      <w:r>
        <w:lastRenderedPageBreak/>
        <w:t xml:space="preserve"> Wymiary skomplikowanych powierzchni lub objętości będą uzupełnione odpowiednimi szkicami umieszczonymi na karcie książki obmiarów. W razie braku miejsca szkice mogą być dołączone w formie oddzielnego załącznika do książki obmiarów, którego wzór zostanie uzgodniony z Inżynierem projektu. </w:t>
      </w:r>
      <w:r>
        <w:rPr>
          <w:b/>
        </w:rPr>
        <w:t xml:space="preserve">8. odbiór robót </w:t>
      </w:r>
    </w:p>
    <w:p w:rsidR="00F16B76" w:rsidRDefault="006623F0">
      <w:pPr>
        <w:ind w:left="-5" w:right="8"/>
      </w:pPr>
      <w:r>
        <w:t xml:space="preserve"> </w:t>
      </w:r>
      <w:r>
        <w:tab/>
        <w:t xml:space="preserve">W zależności od ustaleń odpowiednich SST, roboty podlegają następującym etapom odbioru: a) odbiorowi robót zanikających i ulegających zakryciu, </w:t>
      </w:r>
    </w:p>
    <w:p w:rsidR="00F16B76" w:rsidRDefault="006623F0">
      <w:pPr>
        <w:numPr>
          <w:ilvl w:val="0"/>
          <w:numId w:val="7"/>
        </w:numPr>
        <w:ind w:right="8" w:hanging="283"/>
      </w:pPr>
      <w:r>
        <w:t xml:space="preserve">odbiorowi ostatecznemu, </w:t>
      </w:r>
    </w:p>
    <w:p w:rsidR="00F16B76" w:rsidRDefault="006623F0">
      <w:pPr>
        <w:numPr>
          <w:ilvl w:val="0"/>
          <w:numId w:val="7"/>
        </w:numPr>
        <w:ind w:right="8" w:hanging="283"/>
      </w:pPr>
      <w:r>
        <w:t xml:space="preserve">odbiorowi pogwarancyjnemu. </w:t>
      </w:r>
    </w:p>
    <w:p w:rsidR="00F16B76" w:rsidRDefault="006623F0">
      <w:pPr>
        <w:ind w:left="-5" w:right="8"/>
      </w:pPr>
      <w:r>
        <w:t xml:space="preserve">8.2. Odbiór robót zanikających i ulegających zakryciu </w:t>
      </w:r>
    </w:p>
    <w:p w:rsidR="00F16B76" w:rsidRDefault="006623F0">
      <w:pPr>
        <w:ind w:left="-5" w:right="8"/>
      </w:pPr>
      <w:r>
        <w:t xml:space="preserve"> </w:t>
      </w:r>
      <w:r>
        <w:tab/>
        <w:t xml:space="preserve">Odbiór robót zanikających i ulegających zakryciu polega na finalnej ocenie ilości i jakości wykonywanych robót, które w dalszym procesie realizacji ulegną zakryciu. </w:t>
      </w:r>
    </w:p>
    <w:p w:rsidR="00F16B76" w:rsidRDefault="006623F0">
      <w:pPr>
        <w:ind w:left="-5" w:right="8"/>
      </w:pPr>
      <w:r>
        <w:t xml:space="preserve"> </w:t>
      </w:r>
      <w:r>
        <w:tab/>
        <w:t xml:space="preserve">Odbiór robót zanikających i ulegających zakryciu będzie dokonany w czasie umożliwiającym wykonanie ewentualnych korekt i poprawek bez hamowania ogólnego postępu robót. </w:t>
      </w:r>
    </w:p>
    <w:p w:rsidR="00F16B76" w:rsidRDefault="006623F0">
      <w:pPr>
        <w:tabs>
          <w:tab w:val="center" w:pos="2540"/>
        </w:tabs>
        <w:ind w:left="-15" w:firstLine="0"/>
      </w:pPr>
      <w:r>
        <w:t xml:space="preserve"> </w:t>
      </w:r>
      <w:r>
        <w:tab/>
        <w:t xml:space="preserve">Odbioru robót dokonuje Inżynier projektu. </w:t>
      </w:r>
    </w:p>
    <w:p w:rsidR="00F16B76" w:rsidRDefault="006623F0">
      <w:pPr>
        <w:ind w:left="-5" w:right="8"/>
      </w:pPr>
      <w:r>
        <w:t xml:space="preserve"> </w:t>
      </w:r>
      <w:r>
        <w:tab/>
        <w:t xml:space="preserve">Gotowość danej części robót do odbioru zgłasza Wykonawca wpisem do dziennika budowy i jednoczesnym powiadomieniem Inżyniera projektu. Odbiór będzie przeprowadzony niezwłocznie, nie później jednak niż w ciągu 3 dni od daty zgłoszenia wpisem do dziennika budowy i powiadomienia o tym fakcie Inżyniera projektu. </w:t>
      </w:r>
    </w:p>
    <w:p w:rsidR="00F16B76" w:rsidRDefault="006623F0">
      <w:pPr>
        <w:ind w:left="-5" w:right="184"/>
      </w:pPr>
      <w:r>
        <w:t xml:space="preserve"> </w:t>
      </w:r>
      <w:r>
        <w:tab/>
        <w:t xml:space="preserve">Jakość i ilość robót ulegających zakryciu ocenia Inżynier projektu na podstawie dokumentów zawierających komplet wyników badań laboratoryjnych i w oparciu o przeprowadzone pomiary, w konfrontacji z dokumentacją projektową, SST i uprzednimi ustaleniami. Odbiór ostateczny robót </w:t>
      </w:r>
    </w:p>
    <w:p w:rsidR="00F16B76" w:rsidRDefault="006623F0">
      <w:pPr>
        <w:ind w:left="-5" w:right="8"/>
      </w:pPr>
      <w:r>
        <w:t xml:space="preserve"> </w:t>
      </w:r>
      <w:r>
        <w:tab/>
        <w:t xml:space="preserve">Odbiór ostateczny polega na finalnej ocenie rzeczywistego wykonania robót w odniesieniu do ich ilości, jakości i wartości. </w:t>
      </w:r>
    </w:p>
    <w:p w:rsidR="00F16B76" w:rsidRDefault="006623F0">
      <w:pPr>
        <w:ind w:left="-5" w:right="8"/>
      </w:pPr>
      <w:r>
        <w:t xml:space="preserve"> </w:t>
      </w:r>
      <w:r>
        <w:tab/>
        <w:t xml:space="preserve">Całkowite zakończenie robót oraz gotowość do odbioru ostatecznego będzie stwierdzona przez Wykonawcę wpisem do dziennika budowy z bezzwłocznym powiadomieniem na piśmie o tym fakcie Inżyniera projektu. </w:t>
      </w:r>
    </w:p>
    <w:p w:rsidR="00F16B76" w:rsidRDefault="006623F0">
      <w:pPr>
        <w:spacing w:after="25" w:line="251" w:lineRule="auto"/>
        <w:ind w:left="-5" w:right="133"/>
        <w:jc w:val="both"/>
      </w:pPr>
      <w:r>
        <w:t xml:space="preserve"> Odbiór ostateczny robót nastąpi w terminie ustalonym w dokumentach umowy, licząc od dnia potwierdzenia przez Inżyniera projektu zakończenia robót i przyjęcia dokumentów, o których mowa w punkcie 8.4.2. </w:t>
      </w:r>
    </w:p>
    <w:p w:rsidR="00F16B76" w:rsidRDefault="006623F0">
      <w:pPr>
        <w:ind w:left="-5" w:right="8"/>
      </w:pPr>
      <w:r>
        <w:t xml:space="preserve"> </w:t>
      </w:r>
      <w:r>
        <w:tab/>
        <w:t xml:space="preserve">Odbioru ostatecznego robót dokona komisja wyznaczona przez Zamawiającego w obecności Inżyniera projektu i Wykonawcy. Komisja odbierająca roboty dokona ich oceny jakościowej na podstawie przedłożonych dokumentów, wyników badań i pomiarów, ocenie wizualnej oraz zgodności wykonania robót z dokumentacją projektową i SST. </w:t>
      </w:r>
    </w:p>
    <w:p w:rsidR="00F16B76" w:rsidRDefault="006623F0">
      <w:pPr>
        <w:ind w:left="-5" w:right="8"/>
      </w:pPr>
      <w:r>
        <w:t xml:space="preserve"> </w:t>
      </w:r>
      <w:r>
        <w:tab/>
        <w:t xml:space="preserve">W toku odbioru ostatecznego robót komisja zapozna się z realizacją ustaleń przyjętych w trakcie odbiorów robót zanikających i ulegających zakryciu, zwłaszcza w zakresie wykonania robót uzupełniających i robót poprawkowych. </w:t>
      </w:r>
    </w:p>
    <w:p w:rsidR="00F16B76" w:rsidRDefault="006623F0">
      <w:pPr>
        <w:ind w:left="-5" w:right="8"/>
      </w:pPr>
      <w:r>
        <w:t xml:space="preserve"> </w:t>
      </w:r>
      <w:r>
        <w:tab/>
        <w:t xml:space="preserve">W przypadkach niewykonania wyznaczonych robót poprawkowych lub robót uzupełniających w warstwie ścieralnej lub robotach wykończeniowych, komisja przerwie swoje czynności i ustali nowy termin odbioru ostatecznego. </w:t>
      </w:r>
    </w:p>
    <w:p w:rsidR="00F16B76" w:rsidRDefault="006623F0">
      <w:pPr>
        <w:spacing w:after="34"/>
        <w:ind w:left="-5" w:right="8"/>
      </w:pPr>
      <w:r>
        <w:t xml:space="preserve"> </w:t>
      </w:r>
      <w:r>
        <w:tab/>
        <w:t xml:space="preserve">W przypadku stwierdzenia przez komisję, że jakość wykonywanych robót w poszczególnych asortymentach nieznacznie odbiega od wymaganej dokumentacją projektową i SST z uwzględnieniem tolerancji i nie ma większego wpływu na cechy eksploatacyjne obiektu i bezpieczeństwo ruchu, komisja dokona potrąceń, oceniając pomniejszoną wartość wykonywanych robót w stosunku do wymagań przyjętych w dokumentach umowy. </w:t>
      </w:r>
    </w:p>
    <w:p w:rsidR="00F16B76" w:rsidRDefault="006623F0">
      <w:pPr>
        <w:ind w:left="-5" w:right="8"/>
      </w:pPr>
      <w:r>
        <w:t xml:space="preserve">Dokumenty do odbioru ostatecznego </w:t>
      </w:r>
    </w:p>
    <w:p w:rsidR="00F16B76" w:rsidRDefault="006623F0">
      <w:pPr>
        <w:ind w:left="-5" w:right="8"/>
      </w:pPr>
      <w:r>
        <w:lastRenderedPageBreak/>
        <w:t xml:space="preserve"> </w:t>
      </w:r>
      <w:r>
        <w:tab/>
        <w:t xml:space="preserve">Podstawowym dokumentem do dokonania odbioru ostatecznego robót jest protokół odbioru ostatecznego robót sporządzony wg wzoru ustalonego przez Zamawiającego. </w:t>
      </w:r>
    </w:p>
    <w:p w:rsidR="00F16B76" w:rsidRDefault="006623F0">
      <w:pPr>
        <w:tabs>
          <w:tab w:val="right" w:pos="9067"/>
        </w:tabs>
        <w:ind w:left="-15" w:firstLine="0"/>
      </w:pPr>
      <w:r>
        <w:t xml:space="preserve"> </w:t>
      </w:r>
      <w:r>
        <w:tab/>
        <w:t xml:space="preserve">Do odbioru ostatecznego Wykonawca jest zobowiązany przygotować następujące dokumenty: </w:t>
      </w:r>
    </w:p>
    <w:p w:rsidR="00F16B76" w:rsidRDefault="006623F0">
      <w:pPr>
        <w:numPr>
          <w:ilvl w:val="0"/>
          <w:numId w:val="8"/>
        </w:numPr>
        <w:ind w:right="8" w:hanging="341"/>
      </w:pPr>
      <w:r>
        <w:t xml:space="preserve">dokumentację projektową podstawową z naniesionymi zmianami oraz dodatkową, jeśli została sporządzona w trakcie realizacji umowy, </w:t>
      </w:r>
    </w:p>
    <w:p w:rsidR="00F16B76" w:rsidRDefault="006623F0">
      <w:pPr>
        <w:numPr>
          <w:ilvl w:val="0"/>
          <w:numId w:val="8"/>
        </w:numPr>
        <w:ind w:right="8" w:hanging="341"/>
      </w:pPr>
      <w:r>
        <w:t xml:space="preserve">szczegółowe specyfikacje techniczne (podstawowe z dokumentów umowy i ew. uzupełniające lub zamienne), </w:t>
      </w:r>
    </w:p>
    <w:p w:rsidR="00F16B76" w:rsidRDefault="006623F0">
      <w:pPr>
        <w:numPr>
          <w:ilvl w:val="0"/>
          <w:numId w:val="8"/>
        </w:numPr>
        <w:ind w:right="8" w:hanging="341"/>
      </w:pPr>
      <w:r>
        <w:t xml:space="preserve">recepty i ustalenia technologiczne, </w:t>
      </w:r>
    </w:p>
    <w:p w:rsidR="00F16B76" w:rsidRDefault="006623F0">
      <w:pPr>
        <w:numPr>
          <w:ilvl w:val="0"/>
          <w:numId w:val="8"/>
        </w:numPr>
        <w:ind w:right="8" w:hanging="341"/>
      </w:pPr>
      <w:r>
        <w:t xml:space="preserve">dzienniki budowy i książki obmiarów (oryginały), </w:t>
      </w:r>
    </w:p>
    <w:p w:rsidR="00F16B76" w:rsidRDefault="006623F0">
      <w:pPr>
        <w:numPr>
          <w:ilvl w:val="0"/>
          <w:numId w:val="8"/>
        </w:numPr>
        <w:ind w:right="8" w:hanging="341"/>
      </w:pPr>
      <w:r>
        <w:t xml:space="preserve">wyniki pomiarów kontrolnych oraz badań i oznaczeń laboratoryjnych, zgodne z SST          i ew. PZJ, </w:t>
      </w:r>
    </w:p>
    <w:p w:rsidR="00F16B76" w:rsidRDefault="006623F0">
      <w:pPr>
        <w:numPr>
          <w:ilvl w:val="0"/>
          <w:numId w:val="8"/>
        </w:numPr>
        <w:ind w:right="8" w:hanging="341"/>
      </w:pPr>
      <w:r>
        <w:t xml:space="preserve">opinię technologiczną sporządzoną na podstawie wszystkich wyników badań i pomiarów załączonych do dokumentów odbioru, wykonanych zgodnie z SST i PZJ, </w:t>
      </w:r>
    </w:p>
    <w:p w:rsidR="00F16B76" w:rsidRDefault="006623F0">
      <w:pPr>
        <w:numPr>
          <w:ilvl w:val="0"/>
          <w:numId w:val="8"/>
        </w:numPr>
        <w:spacing w:after="25" w:line="251" w:lineRule="auto"/>
        <w:ind w:right="8" w:hanging="341"/>
      </w:pPr>
      <w:r>
        <w:t xml:space="preserve">rysunki (dokumentacje) na wykonanie robót towarzyszących (np. na przełożenie linii telefonicznej, energetycznej, gazowej, oświetlenia itp.) oraz protokoły odbioru i przekazania tych robót właścicielom urządzeń, </w:t>
      </w:r>
    </w:p>
    <w:p w:rsidR="00F16B76" w:rsidRDefault="006623F0">
      <w:pPr>
        <w:numPr>
          <w:ilvl w:val="0"/>
          <w:numId w:val="8"/>
        </w:numPr>
        <w:spacing w:after="10" w:line="268" w:lineRule="auto"/>
        <w:ind w:right="8" w:hanging="341"/>
      </w:pPr>
      <w:r>
        <w:rPr>
          <w:color w:val="0000FF"/>
        </w:rPr>
        <w:t xml:space="preserve">geodezyjną inwentaryzację powykonawczą robót i sieci uzbrojenia terenu, </w:t>
      </w:r>
    </w:p>
    <w:p w:rsidR="00F16B76" w:rsidRDefault="006623F0">
      <w:pPr>
        <w:numPr>
          <w:ilvl w:val="0"/>
          <w:numId w:val="8"/>
        </w:numPr>
        <w:ind w:right="8" w:hanging="341"/>
      </w:pPr>
      <w:r>
        <w:t xml:space="preserve">kopię mapy zasadniczej powstałej w wyniku geodezyjnej inwentaryzacji powykonawczej.  </w:t>
      </w:r>
      <w:r>
        <w:tab/>
        <w:t xml:space="preserve">W przypadku, gdy wg komisji, roboty pod względem przygotowania dokumentacyjnego nie będą gotowe do odbioru ostatecznego, komisja w porozumieniu z Wykonawcą wyznaczy ponowny termin odbioru ostatecznego robót. </w:t>
      </w:r>
    </w:p>
    <w:p w:rsidR="00F16B76" w:rsidRDefault="006623F0">
      <w:pPr>
        <w:ind w:left="-5" w:right="8"/>
      </w:pPr>
      <w:r>
        <w:t xml:space="preserve"> </w:t>
      </w:r>
      <w:r>
        <w:tab/>
        <w:t xml:space="preserve">Wszystkie zarządzone przez komisję roboty poprawkowe lub uzupełniające będą zestawione wg wzoru ustalonego przez Zamawiającego. </w:t>
      </w:r>
    </w:p>
    <w:p w:rsidR="00F16B76" w:rsidRDefault="006623F0">
      <w:pPr>
        <w:ind w:left="-5" w:right="656"/>
      </w:pPr>
      <w:r>
        <w:t xml:space="preserve"> </w:t>
      </w:r>
      <w:r>
        <w:tab/>
        <w:t xml:space="preserve">Termin wykonania robót poprawkowych i robót uzupełniających wyznaczy komisja. 8.5. Odbiór pogwarancyjny </w:t>
      </w:r>
    </w:p>
    <w:p w:rsidR="00F16B76" w:rsidRDefault="006623F0">
      <w:pPr>
        <w:spacing w:after="120"/>
        <w:ind w:left="-5" w:right="396"/>
      </w:pPr>
      <w:r>
        <w:t xml:space="preserve"> </w:t>
      </w:r>
      <w:r>
        <w:tab/>
        <w:t xml:space="preserve">Odbiór pogwarancyjny polega na ocenie wykonanych robót związanych z usunięciem wad stwierdzonych przy odbiorze ostatecznym i zaistniałych w okresie gwarancyjnym.  </w:t>
      </w:r>
      <w:r>
        <w:tab/>
        <w:t xml:space="preserve">Odbiór pogwarancyjny będzie dokonany na podstawie oceny wizualnej obiektu z uwzględnieniem zasad opisanych w punkcie 8.4 „Odbiór ostateczny robót”. </w:t>
      </w:r>
    </w:p>
    <w:p w:rsidR="00F16B76" w:rsidRDefault="006623F0">
      <w:pPr>
        <w:pStyle w:val="Nagwek1"/>
        <w:ind w:left="-5"/>
      </w:pPr>
      <w:r>
        <w:t xml:space="preserve">9. podstawa płatności </w:t>
      </w:r>
    </w:p>
    <w:p w:rsidR="00F16B76" w:rsidRDefault="006623F0">
      <w:pPr>
        <w:ind w:left="-5" w:right="150"/>
      </w:pPr>
      <w:r>
        <w:t xml:space="preserve"> </w:t>
      </w:r>
      <w:r>
        <w:tab/>
        <w:t xml:space="preserve">Podstawą płatności jest cena jednostkowa zawarta w kosztorysie ofertowym z przetargu.  </w:t>
      </w:r>
      <w:r>
        <w:tab/>
        <w:t xml:space="preserve">Dla pozycji kosztorysowych wycenionych ryczałtowo podstawą płatności jest wartość (kwota) podana przez Wykonawcę w danej pozycji kosztorysu.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lastRenderedPageBreak/>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 </w:t>
      </w:r>
    </w:p>
    <w:p w:rsidR="00F16B76" w:rsidRDefault="006623F0">
      <w:pPr>
        <w:spacing w:after="0" w:line="259" w:lineRule="auto"/>
        <w:ind w:left="0" w:firstLine="0"/>
      </w:pPr>
      <w:r>
        <w:rPr>
          <w:rFonts w:ascii="Times New Roman" w:eastAsia="Times New Roman" w:hAnsi="Times New Roman" w:cs="Times New Roman"/>
          <w:b/>
        </w:rPr>
        <w:t xml:space="preserve">D-01.01.01. ODTWORZENIE TRASY I PUNKTÓW WYSOKOŚCIOWYCH </w:t>
      </w:r>
    </w:p>
    <w:p w:rsidR="00F16B76" w:rsidRDefault="006623F0">
      <w:pPr>
        <w:spacing w:after="16" w:line="259" w:lineRule="auto"/>
        <w:ind w:left="0" w:firstLine="0"/>
      </w:pPr>
      <w:r>
        <w:rPr>
          <w:b/>
        </w:rPr>
        <w:t xml:space="preserve"> </w:t>
      </w:r>
    </w:p>
    <w:p w:rsidR="00F16B76" w:rsidRDefault="006623F0">
      <w:pPr>
        <w:pStyle w:val="Nagwek1"/>
        <w:ind w:left="-5"/>
      </w:pPr>
      <w:r>
        <w:t xml:space="preserve">1. WSTĘP </w:t>
      </w:r>
    </w:p>
    <w:p w:rsidR="00F16B76" w:rsidRDefault="006623F0">
      <w:pPr>
        <w:ind w:left="-5" w:right="8"/>
      </w:pPr>
      <w:r>
        <w:t xml:space="preserve">1.1. Przedmiot SST </w:t>
      </w:r>
    </w:p>
    <w:p w:rsidR="00F16B76" w:rsidRDefault="006623F0">
      <w:pPr>
        <w:ind w:left="-5" w:right="8"/>
      </w:pPr>
      <w:r>
        <w:t xml:space="preserve"> Przedmiotem niniejszej specyfikacji technicznej (SST) są wymagania ogólne dotyczące wykonania i odbioru robót związanych przebudową drogi jak na stronie tytułowej </w:t>
      </w:r>
    </w:p>
    <w:p w:rsidR="00F16B76" w:rsidRDefault="006623F0">
      <w:pPr>
        <w:spacing w:after="0" w:line="259" w:lineRule="auto"/>
        <w:ind w:left="0" w:firstLine="0"/>
      </w:pPr>
      <w:r>
        <w:t xml:space="preserve"> </w:t>
      </w:r>
    </w:p>
    <w:p w:rsidR="00F16B76" w:rsidRDefault="006623F0">
      <w:pPr>
        <w:ind w:left="-5" w:right="8"/>
      </w:pPr>
      <w:r>
        <w:t xml:space="preserve">1.2. Zakres stosowania SST </w:t>
      </w:r>
    </w:p>
    <w:p w:rsidR="00F16B76" w:rsidRDefault="006623F0">
      <w:pPr>
        <w:ind w:left="-5" w:right="831"/>
      </w:pPr>
      <w:r>
        <w:t xml:space="preserve"> </w:t>
      </w:r>
      <w:r>
        <w:tab/>
        <w:t xml:space="preserve">Ogólna specyfikacja techniczna stanowi obowiązującą podstawę do  stosowania jako dokument przetargowy i przy zlecaniu i realizacji robót wymienionych w punkcie 1.1. 1.3. Zakres robót objętych SST </w:t>
      </w:r>
    </w:p>
    <w:p w:rsidR="00F16B76" w:rsidRDefault="006623F0">
      <w:pPr>
        <w:spacing w:after="125"/>
        <w:ind w:left="-5" w:right="234"/>
      </w:pPr>
      <w:r>
        <w:rPr>
          <w:b/>
        </w:rPr>
        <w:t xml:space="preserve"> </w:t>
      </w:r>
      <w:r>
        <w:rPr>
          <w:b/>
        </w:rPr>
        <w:tab/>
      </w:r>
      <w:r>
        <w:t xml:space="preserve">Ustalenia zawarte w niniejszej specyfikacji dotyczą zasad prowadzenia robót związanych z wszystkimi czynnościami umożliwiającymi i mającymi na celu odtworzenie w terenie przebiegu trasy drogowej oraz położenia obiektów inżynierskich. </w:t>
      </w:r>
      <w:r>
        <w:rPr>
          <w:b/>
        </w:rPr>
        <w:t xml:space="preserve">1.3.1. </w:t>
      </w:r>
      <w:r>
        <w:t xml:space="preserve">Odtworzenie trasy i punktów wysokościowych </w:t>
      </w:r>
    </w:p>
    <w:p w:rsidR="00F16B76" w:rsidRDefault="006623F0">
      <w:pPr>
        <w:ind w:left="-5" w:right="8"/>
      </w:pPr>
      <w:r>
        <w:t xml:space="preserve"> </w:t>
      </w:r>
      <w:r>
        <w:tab/>
        <w:t xml:space="preserve">W zakres robót pomiarowych, związanych z odtworzeniem trasy i punktów wysokościowych wchodzą: </w:t>
      </w:r>
    </w:p>
    <w:p w:rsidR="00F16B76" w:rsidRDefault="006623F0">
      <w:pPr>
        <w:numPr>
          <w:ilvl w:val="0"/>
          <w:numId w:val="9"/>
        </w:numPr>
        <w:ind w:right="8" w:hanging="283"/>
      </w:pPr>
      <w:r>
        <w:t xml:space="preserve">sprawdzenie wyznaczenia sytuacyjnego i wysokościowego punktów głównych osi trasy   i punktów wysokościowych, </w:t>
      </w:r>
    </w:p>
    <w:p w:rsidR="00F16B76" w:rsidRDefault="006623F0">
      <w:pPr>
        <w:numPr>
          <w:ilvl w:val="0"/>
          <w:numId w:val="9"/>
        </w:numPr>
        <w:ind w:right="8" w:hanging="283"/>
      </w:pPr>
      <w:r>
        <w:t xml:space="preserve">uzupełnienie osi trasy dodatkowymi punktami (wyznaczenie osi), </w:t>
      </w:r>
    </w:p>
    <w:p w:rsidR="00F16B76" w:rsidRDefault="006623F0">
      <w:pPr>
        <w:numPr>
          <w:ilvl w:val="0"/>
          <w:numId w:val="9"/>
        </w:numPr>
        <w:ind w:right="8" w:hanging="283"/>
      </w:pPr>
      <w:r>
        <w:t xml:space="preserve">wyznaczenie dodatkowych punktów wysokościowych (reperów roboczych), </w:t>
      </w:r>
    </w:p>
    <w:p w:rsidR="00F16B76" w:rsidRDefault="006623F0">
      <w:pPr>
        <w:numPr>
          <w:ilvl w:val="0"/>
          <w:numId w:val="9"/>
        </w:numPr>
        <w:ind w:right="8" w:hanging="283"/>
      </w:pPr>
      <w:r>
        <w:t xml:space="preserve">wyznaczenie przekrojów poprzecznych, </w:t>
      </w:r>
    </w:p>
    <w:p w:rsidR="00F16B76" w:rsidRDefault="006623F0">
      <w:pPr>
        <w:numPr>
          <w:ilvl w:val="0"/>
          <w:numId w:val="9"/>
        </w:numPr>
        <w:ind w:right="8" w:hanging="283"/>
      </w:pPr>
      <w:r>
        <w:t xml:space="preserve">zastabilizowane punktów w sposób trwały, ochrona ich przed zniszczeniem oraz oznakowanie w sposób ułatwiający odszukanie i ewentualne odtworzenie. </w:t>
      </w:r>
    </w:p>
    <w:p w:rsidR="00F16B76" w:rsidRDefault="006623F0">
      <w:pPr>
        <w:ind w:left="-5" w:right="8"/>
      </w:pPr>
      <w:r>
        <w:t xml:space="preserve">1.4. Określenia podstawowe </w:t>
      </w:r>
    </w:p>
    <w:p w:rsidR="00F16B76" w:rsidRDefault="006623F0">
      <w:pPr>
        <w:numPr>
          <w:ilvl w:val="2"/>
          <w:numId w:val="10"/>
        </w:numPr>
        <w:spacing w:after="121"/>
        <w:ind w:right="8"/>
      </w:pPr>
      <w:r>
        <w:t xml:space="preserve">Punkty główne trasy - punkty załamania osi trasy, punkty kierunkowe oraz początkowy i końcowy punkt trasy. </w:t>
      </w:r>
    </w:p>
    <w:p w:rsidR="00F16B76" w:rsidRDefault="006623F0">
      <w:pPr>
        <w:numPr>
          <w:ilvl w:val="2"/>
          <w:numId w:val="10"/>
        </w:numPr>
        <w:ind w:right="8"/>
      </w:pPr>
      <w:r>
        <w:t xml:space="preserve">Pozostałe określenia podstawowe są zgodne z obowiązującymi, odpowiednimi polskimi normami i z definicjami podanymi w SST D-M-00.00.00 „Wymagania ogólne” pkt 1.4. </w:t>
      </w:r>
    </w:p>
    <w:p w:rsidR="00F16B76" w:rsidRDefault="006623F0">
      <w:pPr>
        <w:ind w:left="-5" w:right="8"/>
      </w:pPr>
      <w:r>
        <w:t xml:space="preserve">1.5. Ogólne wymagania dotyczące robót </w:t>
      </w:r>
    </w:p>
    <w:p w:rsidR="00F16B76" w:rsidRDefault="006623F0">
      <w:pPr>
        <w:tabs>
          <w:tab w:val="center" w:pos="4732"/>
        </w:tabs>
        <w:ind w:left="-15" w:firstLine="0"/>
      </w:pPr>
      <w:r>
        <w:t xml:space="preserve"> </w:t>
      </w:r>
      <w:r>
        <w:tab/>
        <w:t xml:space="preserve">Ogólne wymagania dotyczące robót podano w SST D-M-00.00.00 „Wymagania ogólne” pkt </w:t>
      </w:r>
    </w:p>
    <w:p w:rsidR="00F16B76" w:rsidRDefault="006623F0">
      <w:pPr>
        <w:ind w:left="-5" w:right="8"/>
      </w:pPr>
      <w:r>
        <w:t xml:space="preserve">1.5. </w:t>
      </w:r>
    </w:p>
    <w:p w:rsidR="00F16B76" w:rsidRDefault="006623F0">
      <w:pPr>
        <w:pStyle w:val="Nagwek1"/>
        <w:ind w:left="-5"/>
      </w:pPr>
      <w:r>
        <w:t xml:space="preserve">2. MATERIAŁY </w:t>
      </w:r>
    </w:p>
    <w:p w:rsidR="00F16B76" w:rsidRDefault="006623F0">
      <w:pPr>
        <w:ind w:left="-5" w:right="8"/>
      </w:pPr>
      <w:r>
        <w:t xml:space="preserve">2.1. Ogólne wymagania dotyczące materiałów </w:t>
      </w:r>
    </w:p>
    <w:p w:rsidR="00F16B76" w:rsidRDefault="006623F0">
      <w:pPr>
        <w:ind w:left="-5" w:right="8"/>
      </w:pPr>
      <w:r>
        <w:rPr>
          <w:b/>
        </w:rPr>
        <w:t xml:space="preserve"> </w:t>
      </w:r>
      <w:r>
        <w:rPr>
          <w:b/>
        </w:rPr>
        <w:tab/>
      </w:r>
      <w:r>
        <w:t xml:space="preserve">Ogólne wymagania dotyczące materiałów, ich pozyskiwania i składowania podano w SST DM-00.00.00 „Wymagania ogólne” pkt 2. </w:t>
      </w:r>
    </w:p>
    <w:p w:rsidR="00F16B76" w:rsidRDefault="006623F0">
      <w:pPr>
        <w:ind w:left="-5" w:right="8"/>
      </w:pPr>
      <w:r>
        <w:t xml:space="preserve"> </w:t>
      </w:r>
      <w:r>
        <w:tab/>
        <w:t xml:space="preserve">Do utrwalenia punktów głównych trasy należy stosować pale drewniane z gwoździem lub prętem stalowym, słupki betonowe albo rury metalowe o długości około 0,50 metra. </w:t>
      </w:r>
    </w:p>
    <w:p w:rsidR="00F16B76" w:rsidRDefault="006623F0">
      <w:pPr>
        <w:ind w:left="-5" w:right="8"/>
      </w:pPr>
      <w:r>
        <w:t xml:space="preserve"> </w:t>
      </w:r>
      <w:r>
        <w:tab/>
        <w:t xml:space="preserve">Pale drewniane umieszczone poza granicą robót ziemnych, w sąsiedztwie punktów załamania trasy, powinny mieć średnicę od  0,15 do 0,20 m  i długość od 1,5 do 1,7 m. </w:t>
      </w:r>
    </w:p>
    <w:p w:rsidR="00F16B76" w:rsidRDefault="006623F0">
      <w:pPr>
        <w:ind w:left="-5" w:right="8"/>
      </w:pPr>
      <w:r>
        <w:t xml:space="preserve"> </w:t>
      </w:r>
      <w:r>
        <w:tab/>
        <w:t xml:space="preserve">Do stabilizacji pozostałych punktów należy stosować paliki drewniane średnicy od 0,05 do 0,08 m i długości około 0,30 m, a dla punktów utrwalanych w istniejącej nawierzchni bolce stalowe średnicy 5 mm i długości od  0,04 do 0,05 m. </w:t>
      </w:r>
    </w:p>
    <w:p w:rsidR="00F16B76" w:rsidRDefault="006623F0">
      <w:pPr>
        <w:tabs>
          <w:tab w:val="center" w:pos="3728"/>
        </w:tabs>
        <w:ind w:left="-15" w:firstLine="0"/>
      </w:pPr>
      <w:r>
        <w:lastRenderedPageBreak/>
        <w:t xml:space="preserve"> </w:t>
      </w:r>
      <w:r>
        <w:tab/>
        <w:t xml:space="preserve">„Świadki” powinny mieć długość około 0,50 m i przekrój prostokątny. </w:t>
      </w:r>
    </w:p>
    <w:p w:rsidR="00F16B76" w:rsidRDefault="006623F0">
      <w:pPr>
        <w:pStyle w:val="Nagwek1"/>
        <w:ind w:left="-5"/>
      </w:pPr>
      <w:r>
        <w:t xml:space="preserve">3. SPRZĘT </w:t>
      </w:r>
    </w:p>
    <w:p w:rsidR="00F16B76" w:rsidRDefault="006623F0">
      <w:pPr>
        <w:ind w:left="-5" w:right="8"/>
      </w:pPr>
      <w:r>
        <w:t xml:space="preserve">3.1. Ogólne wymagania dotyczące sprzętu </w:t>
      </w:r>
    </w:p>
    <w:p w:rsidR="00F16B76" w:rsidRDefault="006623F0">
      <w:pPr>
        <w:tabs>
          <w:tab w:val="right" w:pos="9067"/>
        </w:tabs>
        <w:ind w:left="-15" w:firstLine="0"/>
      </w:pPr>
      <w:r>
        <w:t xml:space="preserve"> </w:t>
      </w:r>
      <w:r>
        <w:tab/>
        <w:t xml:space="preserve">Ogólne wymagania dotyczące sprzętu podano w SST D-M-00.00.00 „Wymagania ogólne” pkt </w:t>
      </w:r>
    </w:p>
    <w:p w:rsidR="00F16B76" w:rsidRDefault="006623F0">
      <w:pPr>
        <w:ind w:left="-5" w:right="8"/>
      </w:pPr>
      <w:r>
        <w:t xml:space="preserve">3. </w:t>
      </w:r>
    </w:p>
    <w:p w:rsidR="00F16B76" w:rsidRDefault="006623F0">
      <w:pPr>
        <w:ind w:left="-5" w:right="8"/>
      </w:pPr>
      <w:r>
        <w:t xml:space="preserve">3.2. Sprzęt pomiarowy </w:t>
      </w:r>
    </w:p>
    <w:p w:rsidR="00F16B76" w:rsidRDefault="006623F0">
      <w:pPr>
        <w:ind w:left="-5" w:right="8"/>
      </w:pPr>
      <w:r>
        <w:rPr>
          <w:b/>
        </w:rPr>
        <w:t xml:space="preserve"> </w:t>
      </w:r>
      <w:r>
        <w:rPr>
          <w:b/>
        </w:rPr>
        <w:tab/>
      </w:r>
      <w:r>
        <w:t xml:space="preserve">Do odtworzenia sytuacyjnego trasy i punktów wysokościowych należy stosować następujący sprzęt: </w:t>
      </w:r>
    </w:p>
    <w:p w:rsidR="00F16B76" w:rsidRDefault="006623F0">
      <w:pPr>
        <w:numPr>
          <w:ilvl w:val="0"/>
          <w:numId w:val="11"/>
        </w:numPr>
        <w:ind w:right="8" w:hanging="283"/>
      </w:pPr>
      <w:r>
        <w:t xml:space="preserve">teodolity lub tachimetry, </w:t>
      </w:r>
    </w:p>
    <w:p w:rsidR="00F16B76" w:rsidRDefault="006623F0">
      <w:pPr>
        <w:numPr>
          <w:ilvl w:val="0"/>
          <w:numId w:val="11"/>
        </w:numPr>
        <w:ind w:right="8" w:hanging="283"/>
      </w:pPr>
      <w:r>
        <w:t xml:space="preserve">niwelatory, </w:t>
      </w:r>
    </w:p>
    <w:p w:rsidR="00F16B76" w:rsidRDefault="006623F0">
      <w:pPr>
        <w:numPr>
          <w:ilvl w:val="0"/>
          <w:numId w:val="11"/>
        </w:numPr>
        <w:ind w:right="8" w:hanging="283"/>
      </w:pPr>
      <w:r>
        <w:t xml:space="preserve">dalmierze, </w:t>
      </w:r>
    </w:p>
    <w:p w:rsidR="00F16B76" w:rsidRDefault="006623F0">
      <w:pPr>
        <w:numPr>
          <w:ilvl w:val="0"/>
          <w:numId w:val="11"/>
        </w:numPr>
        <w:ind w:right="8" w:hanging="283"/>
      </w:pPr>
      <w:r>
        <w:t xml:space="preserve">tyczki, </w:t>
      </w:r>
    </w:p>
    <w:p w:rsidR="00F16B76" w:rsidRDefault="006623F0">
      <w:pPr>
        <w:numPr>
          <w:ilvl w:val="0"/>
          <w:numId w:val="11"/>
        </w:numPr>
        <w:ind w:right="8" w:hanging="283"/>
      </w:pPr>
      <w:r>
        <w:t xml:space="preserve">łaty, </w:t>
      </w:r>
    </w:p>
    <w:p w:rsidR="00F16B76" w:rsidRDefault="006623F0">
      <w:pPr>
        <w:numPr>
          <w:ilvl w:val="0"/>
          <w:numId w:val="11"/>
        </w:numPr>
        <w:ind w:right="8" w:hanging="283"/>
      </w:pPr>
      <w:r>
        <w:t xml:space="preserve">taśmy stalowe, szpilki. </w:t>
      </w:r>
    </w:p>
    <w:p w:rsidR="00F16B76" w:rsidRDefault="006623F0">
      <w:pPr>
        <w:ind w:left="-5" w:right="8"/>
      </w:pPr>
      <w:r>
        <w:t xml:space="preserve"> </w:t>
      </w:r>
      <w:r>
        <w:tab/>
        <w:t xml:space="preserve">Sprzęt stosowany do odtworzenia trasy drogowej i jej punktów wysokościowych powinien gwarantować uzyskanie wymaganej dokładności pomiaru. </w:t>
      </w:r>
    </w:p>
    <w:p w:rsidR="00F16B76" w:rsidRDefault="006623F0">
      <w:pPr>
        <w:pStyle w:val="Nagwek1"/>
        <w:ind w:left="-5"/>
      </w:pPr>
      <w:r>
        <w:t xml:space="preserve">4. TRANSPORT </w:t>
      </w:r>
    </w:p>
    <w:p w:rsidR="00F16B76" w:rsidRDefault="006623F0">
      <w:pPr>
        <w:ind w:left="-5" w:right="8"/>
      </w:pPr>
      <w:r>
        <w:t xml:space="preserve">4.1. Ogólne wymagania dotyczące transportu </w:t>
      </w:r>
    </w:p>
    <w:p w:rsidR="00F16B76" w:rsidRDefault="006623F0">
      <w:pPr>
        <w:spacing w:after="25" w:line="251" w:lineRule="auto"/>
        <w:ind w:left="-5" w:right="193"/>
        <w:jc w:val="both"/>
      </w:pPr>
      <w:r>
        <w:t xml:space="preserve"> Ogólne wymagania dotyczące transportu podano w SST D-M-00.00.00 „Wymagania ogólne” pkt 4. 4.2. Transport sprzętu i materiałów </w:t>
      </w:r>
    </w:p>
    <w:p w:rsidR="00F16B76" w:rsidRDefault="006623F0">
      <w:pPr>
        <w:tabs>
          <w:tab w:val="center" w:pos="4666"/>
        </w:tabs>
        <w:ind w:left="-15" w:firstLine="0"/>
      </w:pPr>
      <w:r>
        <w:t xml:space="preserve"> </w:t>
      </w:r>
      <w:r>
        <w:tab/>
        <w:t xml:space="preserve">Sprzęt i materiały do odtworzenia trasy można przewozić dowolnymi środkami transportu. </w:t>
      </w:r>
    </w:p>
    <w:p w:rsidR="00F16B76" w:rsidRDefault="006623F0">
      <w:pPr>
        <w:pStyle w:val="Nagwek1"/>
        <w:ind w:left="-5"/>
      </w:pPr>
      <w:r>
        <w:t xml:space="preserve">5. WYKONANIE ROBÓT </w:t>
      </w:r>
    </w:p>
    <w:p w:rsidR="00F16B76" w:rsidRDefault="006623F0">
      <w:pPr>
        <w:ind w:left="-5" w:right="8"/>
      </w:pPr>
      <w:r>
        <w:t xml:space="preserve">5.1. Ogólne zasady wykonania robót </w:t>
      </w:r>
    </w:p>
    <w:p w:rsidR="00F16B76" w:rsidRDefault="006623F0">
      <w:pPr>
        <w:tabs>
          <w:tab w:val="center" w:pos="4676"/>
        </w:tabs>
        <w:ind w:left="-15" w:firstLine="0"/>
      </w:pPr>
      <w:r>
        <w:t xml:space="preserve"> </w:t>
      </w:r>
      <w:r>
        <w:tab/>
        <w:t xml:space="preserve">Ogólne zasady wykonania robót podano w SST D-M-00.00.00 „Wymagania ogólne” pkt 5. </w:t>
      </w:r>
    </w:p>
    <w:p w:rsidR="00F16B76" w:rsidRDefault="006623F0">
      <w:pPr>
        <w:ind w:left="-5" w:right="8"/>
      </w:pPr>
      <w:r>
        <w:t xml:space="preserve">5.2. Zasady wykonywania prac pomiarowych </w:t>
      </w:r>
    </w:p>
    <w:p w:rsidR="00F16B76" w:rsidRDefault="006623F0">
      <w:pPr>
        <w:tabs>
          <w:tab w:val="right" w:pos="9067"/>
        </w:tabs>
        <w:ind w:left="-15" w:firstLine="0"/>
      </w:pPr>
      <w:r>
        <w:t xml:space="preserve"> </w:t>
      </w:r>
      <w:r>
        <w:tab/>
        <w:t xml:space="preserve">Prace pomiarowe powinny być wykonane zgodnie z obowiązującymi Instrukcjami GUGiK (od </w:t>
      </w:r>
    </w:p>
    <w:p w:rsidR="00F16B76" w:rsidRDefault="006623F0">
      <w:pPr>
        <w:ind w:left="-5" w:right="8"/>
      </w:pPr>
      <w:r>
        <w:t xml:space="preserve">1 do 7). </w:t>
      </w:r>
    </w:p>
    <w:p w:rsidR="00F16B76" w:rsidRDefault="006623F0">
      <w:pPr>
        <w:ind w:left="-5" w:right="8"/>
      </w:pPr>
      <w:r>
        <w:t xml:space="preserve"> </w:t>
      </w:r>
      <w:r>
        <w:tab/>
        <w:t xml:space="preserve">Przed przystąpieniem do robót Wykonawca powinien przejąć od Zamawiającego dane zawierające lokalizację punktów głównych trasy oraz reperów. </w:t>
      </w:r>
    </w:p>
    <w:p w:rsidR="00F16B76" w:rsidRDefault="006623F0">
      <w:pPr>
        <w:ind w:left="-5" w:right="8"/>
      </w:pPr>
      <w:r>
        <w:t xml:space="preserve"> </w:t>
      </w:r>
      <w:r>
        <w:tab/>
        <w:t xml:space="preserve">W oparciu o materiały dostarczone przez Zamawiającego, Wykonawca powinien przeprowadzić obliczenia i pomiary geodezyjne niezbędne do szczegółowego wytyczenia robót.  </w:t>
      </w:r>
      <w:r>
        <w:tab/>
        <w:t xml:space="preserve">Prace pomiarowe powinny być wykonane przez osoby posiadające odpowiednie kwalifikacje i uprawnienia. </w:t>
      </w:r>
    </w:p>
    <w:p w:rsidR="00F16B76" w:rsidRDefault="006623F0">
      <w:pPr>
        <w:spacing w:after="25" w:line="251" w:lineRule="auto"/>
        <w:ind w:left="-5" w:right="15"/>
        <w:jc w:val="both"/>
      </w:pPr>
      <w:r>
        <w:t xml:space="preserve"> Wykonawca powinien natychmiast poinformować Inżyniera o wszelkich błędach wykrytych w wytyczeniu punktów głównych trasy i (lub) reperów roboczych. Błędy te powinny być usunięte na koszt Zamawiającego. </w:t>
      </w:r>
    </w:p>
    <w:p w:rsidR="00F16B76" w:rsidRDefault="006623F0">
      <w:pPr>
        <w:ind w:left="-5" w:right="8"/>
      </w:pPr>
      <w:r>
        <w:t xml:space="preserve"> </w:t>
      </w:r>
      <w:r>
        <w:tab/>
        <w:t xml:space="preserve">Wykonawca powinien sprawdzić czy rzędne terenu określone w dokumentacji projektowej są zgodne z rzeczywistymi rzędnymi terenu. Jeżeli Wykonawca stwierdzi, że rzeczywiste rzędne terenu istotnie różnią się od rzędnych określonych w dokumentacji projektowej, to powinien powiadomić o tym Inżyniera. Ukształtowanie terenu w takim rejonie nie powinno być zmieniane przed podjęciem odpowiedniej decyzji przez Inżyniera. Wszystkie roboty dodatkowe, wynikające z różnic rzędnych terenu podanych w dokumentacji projektowej i rzędnych rzeczywistych, akceptowane przez Inżyniera, zostaną wykonane na koszt Zamawiającego. </w:t>
      </w:r>
      <w:r>
        <w:rPr>
          <w:color w:val="0000FF"/>
        </w:rPr>
        <w:t xml:space="preserve">Zaniechanie powiadomienia inspektora nadzoru oznacza, że roboty dodatkowe w takim przypadku obciążą Wykonawcę. </w:t>
      </w:r>
    </w:p>
    <w:p w:rsidR="00F16B76" w:rsidRDefault="006623F0">
      <w:pPr>
        <w:ind w:left="-5" w:right="8"/>
      </w:pPr>
      <w:r>
        <w:t xml:space="preserve"> Wszystkie pozostałe prace pomiarowe konieczne dla prawidłowej realizacji robót należą do obowiązków Wykonawcy. </w:t>
      </w:r>
    </w:p>
    <w:p w:rsidR="00F16B76" w:rsidRDefault="006623F0">
      <w:pPr>
        <w:ind w:left="-5" w:right="1397"/>
      </w:pPr>
      <w:r>
        <w:lastRenderedPageBreak/>
        <w:t xml:space="preserve">5.3. Sprawdzenie wyznaczenia punktów głównych osi trasy i punktów        wysokościowych </w:t>
      </w:r>
    </w:p>
    <w:p w:rsidR="00F16B76" w:rsidRDefault="006623F0">
      <w:pPr>
        <w:ind w:left="-5" w:right="8"/>
      </w:pPr>
      <w:r>
        <w:rPr>
          <w:b/>
        </w:rPr>
        <w:t xml:space="preserve"> </w:t>
      </w:r>
      <w:r>
        <w:rPr>
          <w:b/>
        </w:rPr>
        <w:tab/>
      </w:r>
      <w:r>
        <w:t xml:space="preserve">Punkty wierzchołkowe trasy i inne punkty główne powinny być zastabilizowane w sposób trwały, przy użyciu pali drewnianych lub słupków betonowych, a także dowiązane do punktów pomocniczych, położonych poza granicą robót ziemnych. Maksymalna odległość pomiędzy punktami głównymi na odcinkach prostych nie może przekraczać          500 m. </w:t>
      </w:r>
    </w:p>
    <w:p w:rsidR="00F16B76" w:rsidRDefault="006623F0">
      <w:pPr>
        <w:ind w:left="-5" w:right="8"/>
      </w:pPr>
      <w:r>
        <w:t xml:space="preserve"> </w:t>
      </w:r>
      <w:r>
        <w:tab/>
        <w:t xml:space="preserve">Maksymalna odległość między reperami roboczymi wzdłuż trasy drogowej w terenie płaskim powinna wynosić 500 metrów, natomiast w terenie falistym i górskim powinna być odpowiednio zmniejszona, zależnie od jego konfiguracji. </w:t>
      </w:r>
    </w:p>
    <w:p w:rsidR="00F16B76" w:rsidRDefault="006623F0">
      <w:pPr>
        <w:ind w:left="-5" w:right="8"/>
      </w:pPr>
      <w:r>
        <w:t xml:space="preserve"> </w:t>
      </w:r>
      <w:r>
        <w:tab/>
        <w:t xml:space="preserve">Repery robocze należy założyć poza granicami robót związanych z wykonaniem trasy drogowej i obiektów towarzyszących. Jako repery robocze można wykorzystać punkty stałe na stabilnych, istniejących budowlach wzdłuż trasy drogowej. O ile brak takich punktów, repery robocze należy założyć w postaci słupków betonowych lub grubych kształtowników stalowych, osadzonych w gruncie w sposób wykluczający osiadanie, zaakceptowany przez Inżyniera. </w:t>
      </w:r>
    </w:p>
    <w:p w:rsidR="00F16B76" w:rsidRDefault="006623F0">
      <w:pPr>
        <w:ind w:left="-5" w:right="8"/>
      </w:pPr>
      <w:r>
        <w:t xml:space="preserve"> </w:t>
      </w:r>
      <w:r>
        <w:tab/>
        <w:t xml:space="preserve">Rzędne reperów roboczych należy określać z taką dokładnością, aby średni błąd niwelacji po wyrównaniu był mniejszy od 4 mm/km, stosując niwelację podwójną w nawiązaniu do reperów państwowych. </w:t>
      </w:r>
    </w:p>
    <w:p w:rsidR="00F16B76" w:rsidRDefault="006623F0">
      <w:pPr>
        <w:ind w:left="-5" w:right="8"/>
      </w:pPr>
      <w:r>
        <w:t xml:space="preserve"> </w:t>
      </w:r>
      <w:r>
        <w:tab/>
        <w:t xml:space="preserve">Repery robocze powinny być wyposażone w dodatkowe oznaczenia, zawierające wyraźne i jednoznaczne określenie nazwy reperu i jego rzędnej. </w:t>
      </w:r>
    </w:p>
    <w:p w:rsidR="00F16B76" w:rsidRDefault="006623F0">
      <w:pPr>
        <w:ind w:left="-5" w:right="8"/>
      </w:pPr>
      <w:r>
        <w:t xml:space="preserve">5.4. Odtworzenie osi trasy </w:t>
      </w:r>
    </w:p>
    <w:p w:rsidR="00F16B76" w:rsidRDefault="006623F0">
      <w:pPr>
        <w:ind w:left="-5" w:right="8"/>
      </w:pPr>
      <w:r>
        <w:t xml:space="preserve"> </w:t>
      </w:r>
      <w:r>
        <w:tab/>
        <w:t xml:space="preserve">Tyczenie osi trasy należy wykonać w oparciu o dokumentację projektową oraz inne dane geodezyjne przekazane przez Zamawiającego, przy wykorzystaniu sieci poligonizacji państwowej albo innej osnowy geodezyjnej, określonej w dokumentacji projektowej. </w:t>
      </w:r>
    </w:p>
    <w:p w:rsidR="00F16B76" w:rsidRDefault="006623F0">
      <w:pPr>
        <w:tabs>
          <w:tab w:val="center" w:pos="4417"/>
        </w:tabs>
        <w:ind w:left="-15" w:firstLine="0"/>
      </w:pPr>
      <w:r>
        <w:t xml:space="preserve"> </w:t>
      </w:r>
      <w:r>
        <w:tab/>
        <w:t xml:space="preserve">Oś trasy powinna być wyznaczona w punktach głównych i w punktach pośrednich w </w:t>
      </w:r>
    </w:p>
    <w:p w:rsidR="00F16B76" w:rsidRDefault="006623F0">
      <w:pPr>
        <w:ind w:left="-5" w:right="8"/>
      </w:pPr>
      <w:r>
        <w:t xml:space="preserve">odległości zależnej od charakterystyki terenu i ukształtowania trasy, lecz nie rzadziej niż co 100 metrów. </w:t>
      </w:r>
    </w:p>
    <w:p w:rsidR="00F16B76" w:rsidRDefault="006623F0">
      <w:pPr>
        <w:ind w:left="-5" w:right="8"/>
      </w:pPr>
      <w:r>
        <w:t xml:space="preserve"> </w:t>
      </w:r>
      <w:r>
        <w:tab/>
        <w:t xml:space="preserve">Dopuszczalne odchylenie sytuacyjne wytyczonej osi trasy w stosunku do dokumentacji projektowej nie może być większe niż 5 cm dla dróg gminnych.  Z uwagi na wąski pas działek 17 i 210 dopuszcza się korektę trasy tak aby przebieg był w granicach tych działek. </w:t>
      </w:r>
    </w:p>
    <w:p w:rsidR="00F16B76" w:rsidRDefault="006623F0">
      <w:pPr>
        <w:ind w:left="-5" w:right="8"/>
      </w:pPr>
      <w:r>
        <w:t xml:space="preserve">Rzędne niwelety punktów osi trasy należy wyznaczyć z dokładnością do 1 cm w stosunku do rzędnych niwelety określonych w dokumentacji projektowej. </w:t>
      </w:r>
    </w:p>
    <w:p w:rsidR="00F16B76" w:rsidRDefault="006623F0">
      <w:pPr>
        <w:ind w:left="-5" w:right="188"/>
      </w:pPr>
      <w:r>
        <w:t xml:space="preserve"> </w:t>
      </w:r>
      <w:r>
        <w:tab/>
        <w:t xml:space="preserve">Do utrwalenia osi trasy w terenie należy użyć materiałów wymienionych w pkt 2.2.  </w:t>
      </w:r>
      <w:r>
        <w:tab/>
        <w:t xml:space="preserve">Usunięcie pali z osi trasy jest dopuszczalne tylko wówczas, gdy Wykonawca robót zastąpi je odpowiednimi palami po obu stronach osi, umieszczonych poza granicą robót. </w:t>
      </w:r>
    </w:p>
    <w:p w:rsidR="00F16B76" w:rsidRDefault="006623F0">
      <w:pPr>
        <w:ind w:left="-5" w:right="8"/>
      </w:pPr>
      <w:r>
        <w:t xml:space="preserve">5.5. Wyznaczenie przekrojów poprzecznych </w:t>
      </w:r>
    </w:p>
    <w:p w:rsidR="00F16B76" w:rsidRDefault="006623F0">
      <w:pPr>
        <w:ind w:left="-5" w:right="8"/>
      </w:pPr>
      <w:r>
        <w:rPr>
          <w:b/>
        </w:rPr>
        <w:t xml:space="preserve"> </w:t>
      </w:r>
      <w:r>
        <w:rPr>
          <w:b/>
        </w:rPr>
        <w:tab/>
      </w:r>
      <w:r>
        <w:t xml:space="preserve">Wyznaczenie przekrojów poprzecznych obejmuje wyznaczenie krawędzi nasypów i wykopów na powierzchni terenu (określenie granicy robót), zgodnie z dokumentacją projektową oraz w miejscach wymagających uzupełnienia dla poprawnego przeprowadzenia robót i w miejscach zaakceptowanych przez Inżyniera. </w:t>
      </w:r>
    </w:p>
    <w:p w:rsidR="00F16B76" w:rsidRDefault="006623F0">
      <w:pPr>
        <w:ind w:left="-5" w:right="8"/>
      </w:pPr>
      <w:r>
        <w:t xml:space="preserve"> </w:t>
      </w:r>
      <w:r>
        <w:tab/>
        <w:t xml:space="preserve">Profilowanie przekrojów poprzecznych musi umożliwiać wykonanie nasypów i wykopów o kształcie zgodnym z dokumentacją projektową. </w:t>
      </w:r>
    </w:p>
    <w:p w:rsidR="00F16B76" w:rsidRDefault="006623F0">
      <w:pPr>
        <w:numPr>
          <w:ilvl w:val="0"/>
          <w:numId w:val="12"/>
        </w:numPr>
        <w:spacing w:after="17" w:line="261" w:lineRule="auto"/>
        <w:ind w:hanging="221"/>
      </w:pPr>
      <w:r>
        <w:rPr>
          <w:b/>
        </w:rPr>
        <w:t xml:space="preserve">KONTROLA JAKOŚCI ROBÓT </w:t>
      </w:r>
    </w:p>
    <w:p w:rsidR="00F16B76" w:rsidRDefault="006623F0">
      <w:pPr>
        <w:tabs>
          <w:tab w:val="right" w:pos="9067"/>
        </w:tabs>
        <w:ind w:left="-15" w:firstLine="0"/>
      </w:pPr>
      <w:r>
        <w:t xml:space="preserve"> </w:t>
      </w:r>
      <w:r>
        <w:tab/>
        <w:t xml:space="preserve">Ogólne zasady kontroli jakości robót podano w SST D-M-00.00.00 „Wymagania ogólne” pkt 6. </w:t>
      </w:r>
    </w:p>
    <w:p w:rsidR="00F16B76" w:rsidRDefault="006623F0">
      <w:pPr>
        <w:numPr>
          <w:ilvl w:val="0"/>
          <w:numId w:val="12"/>
        </w:numPr>
        <w:spacing w:after="17" w:line="261" w:lineRule="auto"/>
        <w:ind w:hanging="221"/>
      </w:pPr>
      <w:r>
        <w:rPr>
          <w:b/>
        </w:rPr>
        <w:t xml:space="preserve">OBMIAR ROBÓT </w:t>
      </w:r>
    </w:p>
    <w:p w:rsidR="00F16B76" w:rsidRDefault="006623F0">
      <w:pPr>
        <w:tabs>
          <w:tab w:val="center" w:pos="4566"/>
        </w:tabs>
        <w:ind w:left="-15" w:firstLine="0"/>
      </w:pPr>
      <w:r>
        <w:t xml:space="preserve"> </w:t>
      </w:r>
      <w:r>
        <w:tab/>
        <w:t xml:space="preserve">Ogólne zasady obmiaru robót podano w SST D-M-00.00.00 „Wymagania ogólne” pkt 7. </w:t>
      </w:r>
    </w:p>
    <w:p w:rsidR="00F16B76" w:rsidRDefault="006623F0">
      <w:pPr>
        <w:pStyle w:val="Nagwek1"/>
        <w:ind w:left="-5"/>
      </w:pPr>
      <w:r>
        <w:lastRenderedPageBreak/>
        <w:t xml:space="preserve">8. ODBIÓR ROBÓT </w:t>
      </w:r>
    </w:p>
    <w:p w:rsidR="00F16B76" w:rsidRDefault="006623F0">
      <w:pPr>
        <w:ind w:left="-5" w:right="8"/>
      </w:pPr>
      <w:r>
        <w:rPr>
          <w:b/>
        </w:rPr>
        <w:t xml:space="preserve"> </w:t>
      </w:r>
      <w:r>
        <w:rPr>
          <w:b/>
        </w:rPr>
        <w:tab/>
      </w:r>
      <w:r>
        <w:t xml:space="preserve">Ogólne zasady odbioru robót podano w SST D-M-00.00.00 „Wymagania ogólne” pkt 8.  </w:t>
      </w:r>
      <w:r>
        <w:tab/>
        <w:t xml:space="preserve">Odbiór robót związanych z odtworzeniem trasy w terenie następuje na podstawie szkiców i dzienników pomiarów geodezyjnych lub protokółu z kontroli geodezyjnej, które Wykonawca przedkłada Inżynierowi. </w:t>
      </w:r>
    </w:p>
    <w:p w:rsidR="00F16B76" w:rsidRDefault="006623F0">
      <w:pPr>
        <w:pStyle w:val="Nagwek1"/>
        <w:ind w:left="-5"/>
      </w:pPr>
      <w:r>
        <w:t xml:space="preserve">9. PODSTAWA PŁATNOŚCI </w:t>
      </w:r>
    </w:p>
    <w:p w:rsidR="00F16B76" w:rsidRDefault="006623F0">
      <w:pPr>
        <w:ind w:left="-5" w:right="8"/>
      </w:pPr>
      <w:r>
        <w:t xml:space="preserve">9.1. Ogólne ustalenia dotyczące podstawy płatności </w:t>
      </w:r>
    </w:p>
    <w:p w:rsidR="00F16B76" w:rsidRDefault="006623F0">
      <w:pPr>
        <w:ind w:left="-5" w:right="8"/>
      </w:pPr>
      <w:r>
        <w:t xml:space="preserve"> Ogólne ustalenia dotyczące podstawy płatności podano w SST D-M-00.00.00 „Wymagania ogólne” pkt 9. </w:t>
      </w:r>
    </w:p>
    <w:p w:rsidR="00F16B76" w:rsidRDefault="006623F0">
      <w:pPr>
        <w:tabs>
          <w:tab w:val="center" w:pos="3124"/>
        </w:tabs>
        <w:ind w:left="-15" w:firstLine="0"/>
      </w:pPr>
      <w:r>
        <w:t xml:space="preserve"> </w:t>
      </w:r>
      <w:r>
        <w:tab/>
        <w:t xml:space="preserve">Koszt robót geodezyjnych mieści się w cenie kontraktu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9" w:line="259" w:lineRule="auto"/>
        <w:ind w:left="0" w:firstLine="0"/>
      </w:pPr>
      <w:r>
        <w:t xml:space="preserve"> </w:t>
      </w:r>
    </w:p>
    <w:p w:rsidR="00F16B76" w:rsidRDefault="006623F0">
      <w:pPr>
        <w:pStyle w:val="Nagwek1"/>
        <w:spacing w:after="0" w:line="259" w:lineRule="auto"/>
        <w:ind w:left="-5"/>
      </w:pPr>
      <w:r>
        <w:lastRenderedPageBreak/>
        <w:t xml:space="preserve">D-04.04.00.   </w:t>
      </w:r>
      <w:r>
        <w:rPr>
          <w:u w:val="single" w:color="000000"/>
        </w:rPr>
        <w:t>PODBUDOWA  Z  KRUSZYW WYMAGANIA OGÓLNE</w:t>
      </w:r>
      <w:r>
        <w:t xml:space="preserve"> </w:t>
      </w:r>
    </w:p>
    <w:p w:rsidR="00F16B76" w:rsidRDefault="006623F0">
      <w:pPr>
        <w:spacing w:after="134" w:line="259" w:lineRule="auto"/>
        <w:ind w:left="0" w:firstLine="0"/>
      </w:pPr>
      <w:r>
        <w:rPr>
          <w:b/>
        </w:rPr>
        <w:t xml:space="preserve"> </w:t>
      </w:r>
    </w:p>
    <w:p w:rsidR="00F16B76" w:rsidRDefault="006623F0">
      <w:pPr>
        <w:pStyle w:val="Nagwek2"/>
        <w:ind w:left="-5"/>
      </w:pPr>
      <w:r>
        <w:t xml:space="preserve">1. WSTĘP </w:t>
      </w:r>
    </w:p>
    <w:p w:rsidR="00F16B76" w:rsidRDefault="006623F0">
      <w:pPr>
        <w:ind w:left="-5" w:right="8"/>
      </w:pPr>
      <w:r>
        <w:t xml:space="preserve">1.1. Przedmiot SST </w:t>
      </w:r>
    </w:p>
    <w:p w:rsidR="00F16B76" w:rsidRDefault="006623F0">
      <w:pPr>
        <w:ind w:left="-5" w:right="8"/>
      </w:pPr>
      <w:r>
        <w:t xml:space="preserve">  Przedmiotem niniejszej specyfikacji technicznej (SST) są wymagania ogólne dotyczące wykonania i odbioru robót związanych przebudową drogi jak na stronie tytułowej </w:t>
      </w:r>
    </w:p>
    <w:p w:rsidR="00F16B76" w:rsidRDefault="006623F0">
      <w:pPr>
        <w:ind w:left="-5" w:right="8"/>
      </w:pPr>
      <w:r>
        <w:t xml:space="preserve">. </w:t>
      </w:r>
    </w:p>
    <w:p w:rsidR="00F16B76" w:rsidRDefault="006623F0">
      <w:pPr>
        <w:ind w:left="-5" w:right="8"/>
      </w:pPr>
      <w:r>
        <w:t xml:space="preserve">1.2. Zakres stosowania SST </w:t>
      </w:r>
    </w:p>
    <w:p w:rsidR="00F16B76" w:rsidRDefault="006623F0">
      <w:pPr>
        <w:spacing w:after="27" w:line="252" w:lineRule="auto"/>
        <w:ind w:left="0" w:firstLine="0"/>
      </w:pPr>
      <w:r>
        <w:t xml:space="preserve"> </w:t>
      </w:r>
      <w:r>
        <w:tab/>
      </w:r>
      <w:r>
        <w:rPr>
          <w:i/>
          <w:color w:val="548DD4"/>
        </w:rPr>
        <w:t xml:space="preserve">Zakres obejmuje wyrównanie i zagęszczenie istniejącej podbudowy tłuczniowo-żwirowej  z  wykonaniem warstwy nośnej grub 10cm, kruszywo kamiennego, łamanego frakcji 0-31,5mm. Zestawienie powierzchni zawarte jest w przedmiarze. Zmiany w stosunku do projektu wprowadzono po wykonaniu podbudowy na tej drodze przez inwestora. </w:t>
      </w:r>
    </w:p>
    <w:p w:rsidR="00F16B76" w:rsidRDefault="006623F0">
      <w:pPr>
        <w:ind w:left="-5" w:right="8"/>
      </w:pPr>
      <w:r>
        <w:t xml:space="preserve"> </w:t>
      </w:r>
      <w:r>
        <w:tab/>
        <w:t xml:space="preserve">Szczegółowa specyfikacja techniczna stanowi obowiązującą podstawę do  stosowania jako dokument przetargowy i przy zlecaniu i realizacji robót wymienionych w punkcie 1.1. </w:t>
      </w:r>
    </w:p>
    <w:p w:rsidR="00F16B76" w:rsidRDefault="006623F0">
      <w:pPr>
        <w:spacing w:after="18" w:line="259" w:lineRule="auto"/>
        <w:ind w:left="0" w:firstLine="0"/>
      </w:pPr>
      <w:r>
        <w:t xml:space="preserve"> </w:t>
      </w:r>
    </w:p>
    <w:p w:rsidR="00F16B76" w:rsidRDefault="006623F0">
      <w:pPr>
        <w:ind w:left="-5" w:right="8"/>
      </w:pPr>
      <w:r>
        <w:t xml:space="preserve">1.3. Zakres robót objętych SST </w:t>
      </w:r>
    </w:p>
    <w:p w:rsidR="00F16B76" w:rsidRDefault="006623F0">
      <w:pPr>
        <w:ind w:left="-5" w:right="8"/>
      </w:pPr>
      <w:r>
        <w:t xml:space="preserve"> </w:t>
      </w:r>
      <w:r>
        <w:tab/>
        <w:t xml:space="preserve">Ustalenia zawarte w niniejszej specyfikacji dotyczą zasad prowadzenia robót związanych z wykonywaniem podbudów z kruszyw stabilizowanych mechanicznie wg PN-S-06102 [21]  i obejmują SST: </w:t>
      </w:r>
    </w:p>
    <w:p w:rsidR="00F16B76" w:rsidRDefault="006623F0">
      <w:pPr>
        <w:ind w:left="-5" w:right="8"/>
      </w:pPr>
      <w:r>
        <w:t xml:space="preserve">D-04.04.02 Podbudowa z kruszywa łamanego stabilizowanego mechanicznie, </w:t>
      </w:r>
    </w:p>
    <w:p w:rsidR="00F16B76" w:rsidRDefault="006623F0">
      <w:pPr>
        <w:ind w:left="-5" w:right="8"/>
      </w:pPr>
      <w:r>
        <w:t xml:space="preserve"> </w:t>
      </w:r>
      <w:r>
        <w:tab/>
        <w:t xml:space="preserve">Podbudowę z kruszyw stabilizowanych mechanicznie wykonuje się, zgodnie z ustaleniami podanymi w dokumentacji projektowej, jako podbudowę pomocniczą i podbudowę zasadniczą wg Katalogu typowych konstrukcji nawierzchni podatnych i półsztywnych [31]. </w:t>
      </w:r>
    </w:p>
    <w:p w:rsidR="00F16B76" w:rsidRDefault="006623F0">
      <w:pPr>
        <w:spacing w:after="18" w:line="259" w:lineRule="auto"/>
        <w:ind w:left="0" w:firstLine="0"/>
      </w:pPr>
      <w:r>
        <w:t xml:space="preserve"> </w:t>
      </w:r>
    </w:p>
    <w:p w:rsidR="00F16B76" w:rsidRDefault="006623F0">
      <w:pPr>
        <w:ind w:left="-5" w:right="8"/>
      </w:pPr>
      <w:r>
        <w:t xml:space="preserve">1.4. Określenia podstawowe </w:t>
      </w:r>
    </w:p>
    <w:p w:rsidR="00F16B76" w:rsidRDefault="006623F0">
      <w:pPr>
        <w:spacing w:after="121"/>
        <w:ind w:left="-5" w:right="8"/>
      </w:pPr>
      <w:r>
        <w:rPr>
          <w:b/>
        </w:rPr>
        <w:t xml:space="preserve">1.4.1. </w:t>
      </w:r>
      <w:r>
        <w:t xml:space="preserve">Stabilizacja mechaniczna - proces technologiczny, polegający na odpowiednim zagęszczeniu w optymalnej wilgotności kruszywa o właściwie dobranym uziarnieniu. </w:t>
      </w:r>
    </w:p>
    <w:p w:rsidR="00F16B76" w:rsidRDefault="006623F0">
      <w:pPr>
        <w:ind w:left="-5" w:right="8"/>
      </w:pPr>
      <w:r>
        <w:rPr>
          <w:b/>
        </w:rPr>
        <w:t xml:space="preserve">1.4.2. </w:t>
      </w:r>
      <w:r>
        <w:t>Pozostałe</w:t>
      </w:r>
      <w:r>
        <w:rPr>
          <w:b/>
        </w:rPr>
        <w:t xml:space="preserve"> </w:t>
      </w:r>
      <w:r>
        <w:t xml:space="preserve">określenia podstawowe są zgodne z obowiązującymi, odpowiednimi polskimi normami oraz z definicjami podanymi w SST D-M-00.00.00 „Wymagania ogólne” pkt 1.4 oraz w SST dotyczących poszczególnych rodzajów podbudów z kruszyw stabilizowanych mechanicznie: </w:t>
      </w:r>
    </w:p>
    <w:p w:rsidR="00F16B76" w:rsidRDefault="006623F0">
      <w:pPr>
        <w:ind w:left="-5" w:right="8"/>
      </w:pPr>
      <w:r>
        <w:t xml:space="preserve">D-04.04.02 Podbudowa z kruszywa łamanego stabilizowanego mechanicznie, </w:t>
      </w:r>
    </w:p>
    <w:p w:rsidR="00F16B76" w:rsidRDefault="006623F0">
      <w:pPr>
        <w:ind w:left="-5" w:right="8"/>
      </w:pPr>
      <w:r>
        <w:t xml:space="preserve">1.5. Ogólne wymagania dotyczące robót </w:t>
      </w:r>
    </w:p>
    <w:p w:rsidR="00F16B76" w:rsidRDefault="006623F0">
      <w:pPr>
        <w:tabs>
          <w:tab w:val="center" w:pos="4732"/>
        </w:tabs>
        <w:ind w:left="-15" w:firstLine="0"/>
      </w:pPr>
      <w:r>
        <w:t xml:space="preserve"> </w:t>
      </w:r>
      <w:r>
        <w:tab/>
        <w:t xml:space="preserve">Ogólne wymagania dotyczące robót podano w SST D-M-00.00.00 „Wymagania ogólne” pkt </w:t>
      </w:r>
    </w:p>
    <w:p w:rsidR="00F16B76" w:rsidRDefault="006623F0">
      <w:pPr>
        <w:ind w:left="-5" w:right="8"/>
      </w:pPr>
      <w:r>
        <w:t xml:space="preserve">1.5. </w:t>
      </w:r>
    </w:p>
    <w:p w:rsidR="00F16B76" w:rsidRDefault="006623F0">
      <w:pPr>
        <w:pStyle w:val="Nagwek2"/>
        <w:ind w:left="-5"/>
      </w:pPr>
      <w:r>
        <w:t xml:space="preserve">2. materiały </w:t>
      </w:r>
    </w:p>
    <w:p w:rsidR="00F16B76" w:rsidRDefault="006623F0">
      <w:pPr>
        <w:ind w:left="-5" w:right="8"/>
      </w:pPr>
      <w:r>
        <w:t xml:space="preserve">2.1. Ogólne wymagania dotyczące materiałów </w:t>
      </w:r>
    </w:p>
    <w:p w:rsidR="00F16B76" w:rsidRDefault="006623F0">
      <w:pPr>
        <w:ind w:left="-5" w:right="8"/>
      </w:pPr>
      <w:r>
        <w:t xml:space="preserve"> </w:t>
      </w:r>
      <w:r>
        <w:tab/>
        <w:t xml:space="preserve">Ogólne wymagania dotyczące materiałów, ich pozyskiwania i składowania, podano w SST DM-00.00.00 „Wymagania ogólne” pkt 2. </w:t>
      </w:r>
    </w:p>
    <w:p w:rsidR="00F16B76" w:rsidRDefault="006623F0">
      <w:pPr>
        <w:ind w:left="-5" w:right="8"/>
      </w:pPr>
      <w:r>
        <w:t xml:space="preserve">2.2. Rodzaje materiałów </w:t>
      </w:r>
    </w:p>
    <w:p w:rsidR="00F16B76" w:rsidRDefault="006623F0">
      <w:pPr>
        <w:ind w:left="-5" w:right="8"/>
      </w:pPr>
      <w:r>
        <w:t xml:space="preserve"> </w:t>
      </w:r>
      <w:r>
        <w:tab/>
        <w:t xml:space="preserve">Materiały stosowane do wykonania podbudów z kruszyw stabilizowanych mechanicznie podano w SST dotyczących poszczególnych rodzajów podbudów – niesort kamienny 0/31,5: </w:t>
      </w:r>
    </w:p>
    <w:p w:rsidR="00F16B76" w:rsidRDefault="006623F0">
      <w:pPr>
        <w:ind w:left="-5" w:right="8"/>
      </w:pPr>
      <w:r>
        <w:t xml:space="preserve">D-04.04.02 Podbudowa z kruszywa łamanego stabilizowanego mechanicznie, </w:t>
      </w:r>
    </w:p>
    <w:p w:rsidR="00F16B76" w:rsidRDefault="006623F0">
      <w:pPr>
        <w:ind w:left="-5" w:right="8"/>
      </w:pPr>
      <w:r>
        <w:t xml:space="preserve">2.3. Wymagania dla materiałów </w:t>
      </w:r>
    </w:p>
    <w:p w:rsidR="00F16B76" w:rsidRDefault="006623F0">
      <w:pPr>
        <w:spacing w:after="127"/>
        <w:ind w:left="-5" w:right="8"/>
      </w:pPr>
      <w:r>
        <w:rPr>
          <w:b/>
        </w:rPr>
        <w:t xml:space="preserve">2.3.1. </w:t>
      </w:r>
      <w:r>
        <w:t xml:space="preserve">Uziarnienie kruszywa </w:t>
      </w:r>
    </w:p>
    <w:p w:rsidR="00F16B76" w:rsidRDefault="006623F0">
      <w:pPr>
        <w:ind w:left="-5" w:right="8"/>
      </w:pPr>
      <w:r>
        <w:lastRenderedPageBreak/>
        <w:t xml:space="preserve"> Krzywa uziarnienia kruszywa, określona według PN-B-06714-15 [3] powinna leżeć między krzywymi granicznymi pól dobrego uziarnienia podanymi w normie.  </w:t>
      </w:r>
    </w:p>
    <w:p w:rsidR="00F16B76" w:rsidRDefault="006623F0">
      <w:pPr>
        <w:ind w:left="-5" w:right="8"/>
      </w:pPr>
      <w:r>
        <w:t xml:space="preserve"> </w:t>
      </w:r>
      <w:r>
        <w:tab/>
        <w:t xml:space="preserve">Krzywa uziarnienia kruszywa powinna być ciągła i nie może przebiegać od dolnej krzywej granicznej uziarnienia do górnej krzywej granicznej uziarnienia na sąsiednich sitach. Wymiar największego ziarna kruszywa nie może przekraczać 2/3 grubości warstwy układanej jednorazowo. </w:t>
      </w:r>
    </w:p>
    <w:p w:rsidR="00F16B76" w:rsidRDefault="006623F0">
      <w:pPr>
        <w:pStyle w:val="Nagwek2"/>
        <w:ind w:left="-5"/>
      </w:pPr>
      <w:r>
        <w:t xml:space="preserve">3. sprzęt </w:t>
      </w:r>
    </w:p>
    <w:p w:rsidR="00F16B76" w:rsidRDefault="006623F0">
      <w:pPr>
        <w:ind w:left="-5" w:right="8"/>
      </w:pPr>
      <w:r>
        <w:t xml:space="preserve">3.1. Ogólne wymagania dotyczące sprzętu </w:t>
      </w:r>
    </w:p>
    <w:p w:rsidR="00F16B76" w:rsidRDefault="006623F0">
      <w:pPr>
        <w:spacing w:after="0" w:line="259" w:lineRule="auto"/>
        <w:ind w:left="0" w:right="111" w:firstLine="0"/>
        <w:jc w:val="right"/>
      </w:pPr>
      <w:r>
        <w:t xml:space="preserve">Ogólne wymagania dotyczące sprzętu podano w SST D-M-00.00.00 „Wymagania ogólne” pkt </w:t>
      </w:r>
    </w:p>
    <w:p w:rsidR="00F16B76" w:rsidRDefault="006623F0">
      <w:pPr>
        <w:ind w:left="-5" w:right="8"/>
      </w:pPr>
      <w:r>
        <w:t xml:space="preserve">3. </w:t>
      </w:r>
    </w:p>
    <w:p w:rsidR="00F16B76" w:rsidRDefault="006623F0">
      <w:pPr>
        <w:ind w:left="-5" w:right="8"/>
      </w:pPr>
      <w:r>
        <w:t xml:space="preserve">3.2. Sprzęt do wykonania robót </w:t>
      </w:r>
    </w:p>
    <w:p w:rsidR="00F16B76" w:rsidRDefault="006623F0">
      <w:pPr>
        <w:spacing w:after="25" w:line="251" w:lineRule="auto"/>
        <w:ind w:left="-5" w:right="1257"/>
        <w:jc w:val="both"/>
      </w:pPr>
      <w:r>
        <w:t xml:space="preserve"> Wykonawca przystępujący do wykonania podbudowy z kruszyw stabilizowanych mechanicznie  powinien wykazać się możliwością korzystania z następującego sprzętu: a) równiarek albo układarek do rozkładania mieszanki, </w:t>
      </w:r>
    </w:p>
    <w:p w:rsidR="00F16B76" w:rsidRDefault="006623F0">
      <w:pPr>
        <w:ind w:left="268" w:right="8" w:hanging="283"/>
      </w:pPr>
      <w:r>
        <w:t xml:space="preserve">b) walców ogumionych i stalowych wibracyjnych lub statycznych do zagęszczania. W miejscach trudno dostępnych powinny być stosowane zagęszczarki płytowe, ubijaki mechaniczne lub małe walce wibracyjne. </w:t>
      </w:r>
    </w:p>
    <w:p w:rsidR="00F16B76" w:rsidRDefault="006623F0">
      <w:pPr>
        <w:pStyle w:val="Nagwek2"/>
        <w:ind w:left="-5"/>
      </w:pPr>
      <w:r>
        <w:t xml:space="preserve">4. transport </w:t>
      </w:r>
    </w:p>
    <w:p w:rsidR="00F16B76" w:rsidRDefault="006623F0">
      <w:pPr>
        <w:ind w:left="-5" w:right="8"/>
      </w:pPr>
      <w:r>
        <w:t xml:space="preserve">4.1. Ogólne wymagania dotyczące transportu </w:t>
      </w:r>
    </w:p>
    <w:p w:rsidR="00F16B76" w:rsidRDefault="006623F0">
      <w:pPr>
        <w:spacing w:after="25" w:line="251" w:lineRule="auto"/>
        <w:ind w:left="-15" w:right="193" w:firstLine="708"/>
        <w:jc w:val="both"/>
      </w:pPr>
      <w:r>
        <w:t xml:space="preserve">Ogólne wymagania dotyczące transportu podano w SST D-M-00.00.00 „Wymagania ogólne” pkt 4. 4.2. Transport materiałów </w:t>
      </w:r>
    </w:p>
    <w:p w:rsidR="00F16B76" w:rsidRDefault="006623F0">
      <w:pPr>
        <w:ind w:left="-5" w:right="8"/>
      </w:pPr>
      <w:r>
        <w:t xml:space="preserve"> </w:t>
      </w:r>
      <w:r>
        <w:tab/>
        <w:t xml:space="preserve">Kruszywa można przewozić dowolnymi środkami transportu w warunkach zabezpieczających je przed zanieczyszczeniem, zmieszaniem z innymi materiałami, nadmiernym wysuszeniem i zawilgoceniem. </w:t>
      </w:r>
    </w:p>
    <w:p w:rsidR="00F16B76" w:rsidRDefault="006623F0">
      <w:pPr>
        <w:pStyle w:val="Nagwek2"/>
        <w:ind w:left="-5"/>
      </w:pPr>
      <w:r>
        <w:t xml:space="preserve">5. wykonanie robót </w:t>
      </w:r>
    </w:p>
    <w:p w:rsidR="00F16B76" w:rsidRDefault="006623F0">
      <w:pPr>
        <w:ind w:left="-5" w:right="8"/>
      </w:pPr>
      <w:r>
        <w:t xml:space="preserve">5.1. Ogólne zasady wykonania robót </w:t>
      </w:r>
    </w:p>
    <w:p w:rsidR="00F16B76" w:rsidRDefault="006623F0">
      <w:pPr>
        <w:spacing w:after="255"/>
        <w:ind w:left="-5" w:right="8"/>
      </w:pPr>
      <w:r>
        <w:t xml:space="preserve"> </w:t>
      </w:r>
      <w:r>
        <w:tab/>
        <w:t xml:space="preserve">Ogólne zasady wykonania robót podano w SST D-M-00.00.00 „Wymagania ogólne” pkt 5.  </w:t>
      </w:r>
      <w:r>
        <w:tab/>
        <w:t xml:space="preserve">Podbudowa powinna być ułożona na podłożu zapewniającym nieprzenikanie drobnych cząstek gruntu do podbudowy. Warunek nieprzenikania należy sprawdzić wzorem: </w:t>
      </w:r>
    </w:p>
    <w:p w:rsidR="00F16B76" w:rsidRDefault="006623F0">
      <w:pPr>
        <w:spacing w:after="0" w:line="259" w:lineRule="auto"/>
        <w:ind w:left="2218" w:firstLine="0"/>
      </w:pPr>
      <w:r>
        <w:rPr>
          <w:rFonts w:ascii="Times New Roman" w:eastAsia="Times New Roman" w:hAnsi="Times New Roman" w:cs="Times New Roman"/>
          <w:i/>
        </w:rPr>
        <w:t>D</w:t>
      </w:r>
      <w:r>
        <w:rPr>
          <w:rFonts w:ascii="Times New Roman" w:eastAsia="Times New Roman" w:hAnsi="Times New Roman" w:cs="Times New Roman"/>
          <w:vertAlign w:val="superscript"/>
        </w:rPr>
        <w:t>15</w:t>
      </w:r>
    </w:p>
    <w:p w:rsidR="00F16B76" w:rsidRDefault="006623F0">
      <w:pPr>
        <w:tabs>
          <w:tab w:val="center" w:pos="708"/>
          <w:tab w:val="center" w:pos="1416"/>
          <w:tab w:val="center" w:pos="2606"/>
          <w:tab w:val="center" w:pos="3541"/>
          <w:tab w:val="center" w:pos="4371"/>
        </w:tabs>
        <w:ind w:left="-15" w:firstLine="0"/>
      </w:pPr>
      <w:r>
        <w:t xml:space="preserve"> </w:t>
      </w:r>
      <w:r>
        <w:tab/>
        <w:t xml:space="preserve"> </w:t>
      </w:r>
      <w:r>
        <w:tab/>
        <w:t xml:space="preserve"> </w:t>
      </w:r>
      <w:r>
        <w:tab/>
      </w:r>
      <w:r>
        <w:rPr>
          <w:rFonts w:ascii="Calibri" w:eastAsia="Calibri" w:hAnsi="Calibri" w:cs="Calibri"/>
          <w:noProof/>
          <w:sz w:val="22"/>
        </w:rPr>
        <mc:AlternateContent>
          <mc:Choice Requires="wpg">
            <w:drawing>
              <wp:inline distT="0" distB="0" distL="0" distR="0">
                <wp:extent cx="246700" cy="6257"/>
                <wp:effectExtent l="0" t="0" r="0" b="0"/>
                <wp:docPr id="42201" name="Group 42201"/>
                <wp:cNvGraphicFramePr/>
                <a:graphic xmlns:a="http://schemas.openxmlformats.org/drawingml/2006/main">
                  <a:graphicData uri="http://schemas.microsoft.com/office/word/2010/wordprocessingGroup">
                    <wpg:wgp>
                      <wpg:cNvGrpSpPr/>
                      <wpg:grpSpPr>
                        <a:xfrm>
                          <a:off x="0" y="0"/>
                          <a:ext cx="246700" cy="6257"/>
                          <a:chOff x="0" y="0"/>
                          <a:chExt cx="246700" cy="6257"/>
                        </a:xfrm>
                      </wpg:grpSpPr>
                      <wps:wsp>
                        <wps:cNvPr id="3172" name="Shape 3172"/>
                        <wps:cNvSpPr/>
                        <wps:spPr>
                          <a:xfrm>
                            <a:off x="0" y="0"/>
                            <a:ext cx="246700" cy="0"/>
                          </a:xfrm>
                          <a:custGeom>
                            <a:avLst/>
                            <a:gdLst/>
                            <a:ahLst/>
                            <a:cxnLst/>
                            <a:rect l="0" t="0" r="0" b="0"/>
                            <a:pathLst>
                              <a:path w="246700">
                                <a:moveTo>
                                  <a:pt x="0" y="0"/>
                                </a:moveTo>
                                <a:lnTo>
                                  <a:pt x="246700" y="0"/>
                                </a:lnTo>
                              </a:path>
                            </a:pathLst>
                          </a:custGeom>
                          <a:ln w="6257"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2201" style="width:19.4252pt;height:0.492662pt;mso-position-horizontal-relative:char;mso-position-vertical-relative:line" coordsize="2467,62">
                <v:shape id="Shape 3172" style="position:absolute;width:2467;height:0;left:0;top:0;" coordsize="246700,0" path="m0,0l246700,0">
                  <v:stroke weight="0.492662pt" endcap="flat" joinstyle="round" on="true" color="#000000"/>
                  <v:fill on="false" color="#000000" opacity="0"/>
                </v:shape>
              </v:group>
            </w:pict>
          </mc:Fallback>
        </mc:AlternateContent>
      </w:r>
      <w:r>
        <w:t xml:space="preserve">  </w:t>
      </w:r>
      <w:r>
        <w:rPr>
          <w:rFonts w:ascii="Segoe UI Symbol" w:eastAsia="Segoe UI Symbol" w:hAnsi="Segoe UI Symbol" w:cs="Segoe UI Symbol"/>
        </w:rPr>
        <w:t></w:t>
      </w:r>
      <w:r>
        <w:t xml:space="preserve">  5 </w:t>
      </w:r>
      <w:r>
        <w:tab/>
        <w:t xml:space="preserve"> </w:t>
      </w:r>
      <w:r>
        <w:tab/>
        <w:t xml:space="preserve">(1) </w:t>
      </w:r>
    </w:p>
    <w:p w:rsidR="00F16B76" w:rsidRDefault="006623F0">
      <w:pPr>
        <w:spacing w:after="47" w:line="259" w:lineRule="auto"/>
        <w:ind w:left="2224" w:firstLine="0"/>
      </w:pPr>
      <w:r>
        <w:rPr>
          <w:rFonts w:ascii="Times New Roman" w:eastAsia="Times New Roman" w:hAnsi="Times New Roman" w:cs="Times New Roman"/>
          <w:i/>
        </w:rPr>
        <w:t>d</w:t>
      </w:r>
      <w:r>
        <w:rPr>
          <w:rFonts w:ascii="Times New Roman" w:eastAsia="Times New Roman" w:hAnsi="Times New Roman" w:cs="Times New Roman"/>
          <w:sz w:val="14"/>
        </w:rPr>
        <w:t>85</w:t>
      </w:r>
    </w:p>
    <w:p w:rsidR="00F16B76" w:rsidRDefault="006623F0">
      <w:pPr>
        <w:ind w:left="-5" w:right="8"/>
      </w:pPr>
      <w:r>
        <w:t xml:space="preserve">w którym: </w:t>
      </w:r>
    </w:p>
    <w:p w:rsidR="00F16B76" w:rsidRDefault="006623F0">
      <w:pPr>
        <w:ind w:left="412" w:right="8" w:hanging="427"/>
      </w:pPr>
      <w:r>
        <w:rPr>
          <w:i/>
        </w:rPr>
        <w:t>D</w:t>
      </w:r>
      <w:r>
        <w:rPr>
          <w:sz w:val="13"/>
        </w:rPr>
        <w:t>15</w:t>
      </w:r>
      <w:r>
        <w:t xml:space="preserve"> - wymiar boku oczka sita, przez które przechodzi 15% ziarn warstwy podbudowy lub warstwy odsączającej, w milimetrach, </w:t>
      </w:r>
    </w:p>
    <w:p w:rsidR="00F16B76" w:rsidRDefault="006623F0">
      <w:pPr>
        <w:ind w:left="412" w:right="8" w:hanging="427"/>
      </w:pPr>
      <w:r>
        <w:rPr>
          <w:i/>
        </w:rPr>
        <w:t>d</w:t>
      </w:r>
      <w:r>
        <w:rPr>
          <w:sz w:val="13"/>
        </w:rPr>
        <w:t>85</w:t>
      </w:r>
      <w:r>
        <w:t xml:space="preserve"> - wymiar boku oczka sita, przez które przechodzi 85% ziarn gruntu podłoża,                      w milimetrach. </w:t>
      </w:r>
    </w:p>
    <w:p w:rsidR="00F16B76" w:rsidRDefault="006623F0">
      <w:pPr>
        <w:ind w:left="-5" w:right="8"/>
      </w:pPr>
      <w:r>
        <w:t xml:space="preserve">5.3. Wytwarzanie mieszanki kruszywa </w:t>
      </w:r>
    </w:p>
    <w:p w:rsidR="00F16B76" w:rsidRDefault="006623F0">
      <w:pPr>
        <w:ind w:left="-5" w:right="8"/>
      </w:pPr>
      <w:r>
        <w:t xml:space="preserve"> </w:t>
      </w:r>
      <w:r>
        <w:tab/>
        <w:t xml:space="preserve">Mieszankę kruszywa o ściśle określonym uziarnieniu i wilgotności optymalnej należy wytwarzać w mieszarkach gwarantujących otrzymanie jednorodnej mieszanki. Ze względu na konieczność zapewnienia jednorodności nie dopuszcza się wytwarzania mieszanki przez mieszanie poszczególnych frakcji na drodze. Mieszanka po wyprodukowaniu powinna być od razu transportowana na miejsce wbudowania w taki sposób, aby nie uległa rozsegregowaniu i wysychaniu. </w:t>
      </w:r>
    </w:p>
    <w:p w:rsidR="00F16B76" w:rsidRDefault="006623F0">
      <w:pPr>
        <w:ind w:left="-5" w:right="8"/>
      </w:pPr>
      <w:r>
        <w:t xml:space="preserve">5.4. Wbudowywanie i zagęszczanie mieszanki </w:t>
      </w:r>
    </w:p>
    <w:p w:rsidR="00F16B76" w:rsidRDefault="006623F0">
      <w:pPr>
        <w:ind w:left="-5" w:right="8"/>
      </w:pPr>
      <w:r>
        <w:t xml:space="preserve"> </w:t>
      </w:r>
      <w:r>
        <w:tab/>
        <w:t xml:space="preserve">Mieszanka kruszywa powinna być rozkładana w warstwie o jednakowej grubości, takiej, aby jej ostateczna grubość po zagęszczeniu była równa grubości projektowanej – 10 cm.  </w:t>
      </w:r>
    </w:p>
    <w:p w:rsidR="00F16B76" w:rsidRDefault="006623F0">
      <w:pPr>
        <w:ind w:left="-5" w:right="8"/>
      </w:pPr>
      <w:r>
        <w:lastRenderedPageBreak/>
        <w:t xml:space="preserve">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rzędnych wysokościowych.. </w:t>
      </w:r>
    </w:p>
    <w:p w:rsidR="00F16B76" w:rsidRDefault="006623F0">
      <w:pPr>
        <w:ind w:left="-5" w:right="8"/>
      </w:pPr>
      <w:r>
        <w:t xml:space="preserve"> </w:t>
      </w:r>
      <w:r>
        <w:tab/>
        <w:t xml:space="preserve">Wilgotność mieszanki kruszywa podczas zagęszczania powinna odpowiadać wilgotności optymalnej, określonej według próby Proctora, zgodnie z PN-B-04481 [1]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 </w:t>
      </w:r>
    </w:p>
    <w:p w:rsidR="00F16B76" w:rsidRDefault="006623F0">
      <w:pPr>
        <w:spacing w:after="24" w:line="259" w:lineRule="auto"/>
        <w:ind w:left="0" w:firstLine="0"/>
      </w:pPr>
      <w:r>
        <w:t xml:space="preserve"> </w:t>
      </w:r>
      <w:r>
        <w:tab/>
        <w:t xml:space="preserve"> </w:t>
      </w:r>
    </w:p>
    <w:p w:rsidR="00F16B76" w:rsidRDefault="006623F0">
      <w:pPr>
        <w:ind w:left="-5" w:right="6924"/>
      </w:pPr>
      <w:r>
        <w:t xml:space="preserve">5.5. Odcinek próbny Nie jest przewidziany. </w:t>
      </w:r>
    </w:p>
    <w:p w:rsidR="00F16B76" w:rsidRDefault="006623F0">
      <w:pPr>
        <w:ind w:left="-5" w:right="8"/>
      </w:pPr>
      <w:r>
        <w:t xml:space="preserve">5.6. Utrzymanie podbudowy  </w:t>
      </w:r>
    </w:p>
    <w:p w:rsidR="00F16B76" w:rsidRDefault="006623F0">
      <w:pPr>
        <w:ind w:left="-5" w:right="8"/>
      </w:pPr>
      <w:r>
        <w:t xml:space="preserve"> </w:t>
      </w:r>
      <w:r>
        <w:tab/>
        <w:t xml:space="preserve">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Wykonawcę robót.  </w:t>
      </w:r>
    </w:p>
    <w:p w:rsidR="00F16B76" w:rsidRDefault="006623F0">
      <w:pPr>
        <w:pStyle w:val="Nagwek2"/>
        <w:ind w:left="-5"/>
      </w:pPr>
      <w:r>
        <w:t xml:space="preserve">6. kontrola jakości robót </w:t>
      </w:r>
    </w:p>
    <w:p w:rsidR="00F16B76" w:rsidRDefault="006623F0">
      <w:pPr>
        <w:ind w:left="-5" w:right="8"/>
      </w:pPr>
      <w:r>
        <w:t xml:space="preserve">6.1. Ogólne zasady kontroli jakości robót </w:t>
      </w:r>
    </w:p>
    <w:p w:rsidR="00F16B76" w:rsidRDefault="006623F0">
      <w:pPr>
        <w:tabs>
          <w:tab w:val="right" w:pos="9067"/>
        </w:tabs>
        <w:spacing w:after="135"/>
        <w:ind w:left="-15" w:firstLine="0"/>
      </w:pPr>
      <w:r>
        <w:t xml:space="preserve"> </w:t>
      </w:r>
      <w:r>
        <w:tab/>
        <w:t xml:space="preserve">Ogólne zasady kontroli jakości robót podano w SST D-M-00.00.00 „Wymagania ogólne” pkt 6. </w:t>
      </w:r>
    </w:p>
    <w:p w:rsidR="00F16B76" w:rsidRDefault="006623F0">
      <w:pPr>
        <w:ind w:left="-5" w:right="8"/>
      </w:pPr>
      <w:r>
        <w:t xml:space="preserve"> </w:t>
      </w:r>
      <w:r>
        <w:tab/>
        <w:t xml:space="preserve">Przed przystąpieniem do robót Wykonawca powinien wykonać badania kruszyw  przeznaczonych do wykonania robót i przedstawić wyniki tych badań Inżynierowi w celu akceptacji materiałów. </w:t>
      </w:r>
      <w:r>
        <w:tab/>
        <w:t xml:space="preserve">Zagęszczenie każdej warstwy powinno odbywać się aż do osiągnięcia wymaganego wskaźnika zagęszczenia. </w:t>
      </w:r>
    </w:p>
    <w:p w:rsidR="00F16B76" w:rsidRDefault="006623F0">
      <w:pPr>
        <w:spacing w:after="286" w:line="251" w:lineRule="auto"/>
        <w:ind w:left="-5" w:right="43"/>
        <w:jc w:val="both"/>
      </w:pPr>
      <w:r>
        <w:t xml:space="preserve"> Zagęszczenie podbudowy należy sprawdzać według BN-77/8931-12 [30]. Zagęszczenie podbudowy stabilizowanej mechanicznie należy uznać za prawidłowe, gdy stosunek wtórnego modułu </w:t>
      </w:r>
      <w:r>
        <w:rPr>
          <w:i/>
        </w:rPr>
        <w:t>E</w:t>
      </w:r>
      <w:r>
        <w:rPr>
          <w:sz w:val="13"/>
        </w:rPr>
        <w:t>2</w:t>
      </w:r>
      <w:r>
        <w:t xml:space="preserve"> do pierwotnego modułu odkształcenia </w:t>
      </w:r>
      <w:r>
        <w:rPr>
          <w:i/>
        </w:rPr>
        <w:t>E</w:t>
      </w:r>
      <w:r>
        <w:rPr>
          <w:sz w:val="13"/>
        </w:rPr>
        <w:t>1</w:t>
      </w:r>
      <w:r>
        <w:t xml:space="preserve"> jest nie większy od 2,2 dla każdej warstwy konstrukcyjnej podbudowy. </w:t>
      </w:r>
    </w:p>
    <w:p w:rsidR="00F16B76" w:rsidRDefault="006623F0">
      <w:pPr>
        <w:ind w:left="2908" w:right="8"/>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1824806</wp:posOffset>
                </wp:positionH>
                <wp:positionV relativeFrom="paragraph">
                  <wp:posOffset>89553</wp:posOffset>
                </wp:positionV>
                <wp:extent cx="170986" cy="6497"/>
                <wp:effectExtent l="0" t="0" r="0" b="0"/>
                <wp:wrapSquare wrapText="bothSides"/>
                <wp:docPr id="42508" name="Group 42508"/>
                <wp:cNvGraphicFramePr/>
                <a:graphic xmlns:a="http://schemas.openxmlformats.org/drawingml/2006/main">
                  <a:graphicData uri="http://schemas.microsoft.com/office/word/2010/wordprocessingGroup">
                    <wpg:wgp>
                      <wpg:cNvGrpSpPr/>
                      <wpg:grpSpPr>
                        <a:xfrm>
                          <a:off x="0" y="0"/>
                          <a:ext cx="170986" cy="6497"/>
                          <a:chOff x="0" y="0"/>
                          <a:chExt cx="170986" cy="6497"/>
                        </a:xfrm>
                      </wpg:grpSpPr>
                      <wps:wsp>
                        <wps:cNvPr id="3357" name="Shape 3357"/>
                        <wps:cNvSpPr/>
                        <wps:spPr>
                          <a:xfrm>
                            <a:off x="0" y="0"/>
                            <a:ext cx="170986" cy="0"/>
                          </a:xfrm>
                          <a:custGeom>
                            <a:avLst/>
                            <a:gdLst/>
                            <a:ahLst/>
                            <a:cxnLst/>
                            <a:rect l="0" t="0" r="0" b="0"/>
                            <a:pathLst>
                              <a:path w="170986">
                                <a:moveTo>
                                  <a:pt x="0" y="0"/>
                                </a:moveTo>
                                <a:lnTo>
                                  <a:pt x="170986" y="0"/>
                                </a:lnTo>
                              </a:path>
                            </a:pathLst>
                          </a:custGeom>
                          <a:ln w="6497"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508" style="width:13.4635pt;height:0.511559pt;position:absolute;mso-position-horizontal-relative:text;mso-position-horizontal:absolute;margin-left:143.685pt;mso-position-vertical-relative:text;margin-top:7.05139pt;" coordsize="1709,64">
                <v:shape id="Shape 3357" style="position:absolute;width:1709;height:0;left:0;top:0;" coordsize="170986,0" path="m0,0l170986,0">
                  <v:stroke weight="0.511559pt" endcap="flat" joinstyle="round" on="true" color="#000000"/>
                  <v:fill on="false" color="#000000" opacity="0"/>
                </v:shape>
                <w10:wrap type="square"/>
              </v:group>
            </w:pict>
          </mc:Fallback>
        </mc:AlternateContent>
      </w:r>
      <w:r>
        <w:rPr>
          <w:rFonts w:ascii="Times New Roman" w:eastAsia="Times New Roman" w:hAnsi="Times New Roman" w:cs="Times New Roman"/>
          <w:i/>
        </w:rPr>
        <w:t>E</w:t>
      </w:r>
      <w:r>
        <w:rPr>
          <w:rFonts w:ascii="Times New Roman" w:eastAsia="Times New Roman" w:hAnsi="Times New Roman" w:cs="Times New Roman"/>
          <w:vertAlign w:val="superscript"/>
        </w:rPr>
        <w:t>2</w:t>
      </w:r>
      <w:r>
        <w:t xml:space="preserve">  </w:t>
      </w:r>
      <w:r>
        <w:rPr>
          <w:rFonts w:ascii="Segoe UI Symbol" w:eastAsia="Segoe UI Symbol" w:hAnsi="Segoe UI Symbol" w:cs="Segoe UI Symbol"/>
        </w:rPr>
        <w:t></w:t>
      </w:r>
      <w:r>
        <w:t xml:space="preserve">   2,2 </w:t>
      </w:r>
    </w:p>
    <w:p w:rsidR="00F16B76" w:rsidRDefault="006623F0">
      <w:pPr>
        <w:spacing w:after="13" w:line="259" w:lineRule="auto"/>
        <w:ind w:left="0" w:firstLine="0"/>
      </w:pPr>
      <w:r>
        <w:t xml:space="preserve"> </w:t>
      </w:r>
      <w:r>
        <w:tab/>
        <w:t xml:space="preserve"> </w:t>
      </w:r>
      <w:r>
        <w:tab/>
        <w:t xml:space="preserve"> </w:t>
      </w:r>
      <w:r>
        <w:tab/>
        <w:t xml:space="preserve"> </w:t>
      </w:r>
    </w:p>
    <w:p w:rsidR="00F16B76" w:rsidRDefault="006623F0">
      <w:pPr>
        <w:spacing w:after="54" w:line="259" w:lineRule="auto"/>
        <w:ind w:left="2911" w:firstLine="0"/>
      </w:pPr>
      <w:r>
        <w:rPr>
          <w:rFonts w:ascii="Times New Roman" w:eastAsia="Times New Roman" w:hAnsi="Times New Roman" w:cs="Times New Roman"/>
          <w:i/>
        </w:rPr>
        <w:t>E</w:t>
      </w:r>
      <w:r>
        <w:rPr>
          <w:rFonts w:ascii="Times New Roman" w:eastAsia="Times New Roman" w:hAnsi="Times New Roman" w:cs="Times New Roman"/>
          <w:vertAlign w:val="subscript"/>
        </w:rPr>
        <w:t>1</w:t>
      </w:r>
    </w:p>
    <w:p w:rsidR="00F16B76" w:rsidRDefault="006623F0">
      <w:pPr>
        <w:ind w:left="-5" w:right="8"/>
      </w:pPr>
      <w:r>
        <w:t xml:space="preserve"> </w:t>
      </w:r>
      <w:r>
        <w:tab/>
        <w:t xml:space="preserve">Szerokość podbudowy nie może różnić się od szerokości projektowanej o więcej niż +10 cm, 5 cm. </w:t>
      </w:r>
    </w:p>
    <w:p w:rsidR="00F16B76" w:rsidRDefault="006623F0">
      <w:pPr>
        <w:ind w:left="-5" w:right="8"/>
      </w:pPr>
      <w:r>
        <w:t xml:space="preserve"> </w:t>
      </w:r>
      <w:r>
        <w:tab/>
        <w:t xml:space="preserve">Na jezdniach bez krawężników szerokość podbudowy powinna być większa od szerokości warstwy wyżej leżącej o co najmniej 25 cm lub o wartość wskazaną w dokumentacji projektowej.  </w:t>
      </w:r>
      <w:r>
        <w:tab/>
        <w:t xml:space="preserve">Nierówności podłużne podbudowy należy mierzyć 4-metrową łatą, zgodnie z BN-68/8931-04 </w:t>
      </w:r>
    </w:p>
    <w:p w:rsidR="00F16B76" w:rsidRDefault="006623F0">
      <w:pPr>
        <w:ind w:left="-5" w:right="8"/>
      </w:pPr>
      <w:r>
        <w:t xml:space="preserve">[28].  </w:t>
      </w:r>
    </w:p>
    <w:p w:rsidR="00F16B76" w:rsidRDefault="006623F0">
      <w:pPr>
        <w:tabs>
          <w:tab w:val="center" w:pos="3741"/>
        </w:tabs>
        <w:ind w:left="-15" w:firstLine="0"/>
      </w:pPr>
      <w:r>
        <w:t xml:space="preserve"> </w:t>
      </w:r>
      <w:r>
        <w:tab/>
        <w:t xml:space="preserve">Nierówności poprzeczne podbudowy należy mierzyć 4-metrową łatą.  </w:t>
      </w:r>
    </w:p>
    <w:p w:rsidR="00F16B76" w:rsidRDefault="006623F0">
      <w:pPr>
        <w:tabs>
          <w:tab w:val="center" w:pos="2852"/>
        </w:tabs>
        <w:ind w:left="-15" w:firstLine="0"/>
      </w:pPr>
      <w:r>
        <w:t xml:space="preserve"> </w:t>
      </w:r>
      <w:r>
        <w:tab/>
        <w:t xml:space="preserve">Nierówności podbudowy  nie mogą przekraczać: </w:t>
      </w:r>
    </w:p>
    <w:p w:rsidR="00F16B76" w:rsidRDefault="006623F0">
      <w:pPr>
        <w:spacing w:after="93"/>
        <w:ind w:left="-5" w:right="5600"/>
      </w:pPr>
      <w:r>
        <w:t xml:space="preserve">-  10 mm dla podbudowy zasadniczej, -  20 mm dla podbudowy pomocniczej. </w:t>
      </w:r>
    </w:p>
    <w:p w:rsidR="00F16B76" w:rsidRDefault="006623F0">
      <w:pPr>
        <w:spacing w:after="131"/>
        <w:ind w:left="-5" w:right="8"/>
      </w:pPr>
      <w:r>
        <w:rPr>
          <w:b/>
        </w:rPr>
        <w:t xml:space="preserve">6.4.4. </w:t>
      </w:r>
      <w:r>
        <w:t xml:space="preserve">Spadki poprzeczne podbudowy  </w:t>
      </w:r>
    </w:p>
    <w:p w:rsidR="00F16B76" w:rsidRDefault="006623F0">
      <w:pPr>
        <w:spacing w:after="85"/>
        <w:ind w:left="-5" w:right="8"/>
      </w:pPr>
      <w:r>
        <w:lastRenderedPageBreak/>
        <w:t xml:space="preserve"> </w:t>
      </w:r>
      <w:r>
        <w:tab/>
        <w:t xml:space="preserve">Spadki poprzeczne podbudowy na prostych i łukach powinny być zgodne z dokumentacją projektową,  z tolerancją </w:t>
      </w:r>
      <w:r>
        <w:rPr>
          <w:rFonts w:ascii="Segoe UI Symbol" w:eastAsia="Segoe UI Symbol" w:hAnsi="Segoe UI Symbol" w:cs="Segoe UI Symbol"/>
        </w:rPr>
        <w:t></w:t>
      </w:r>
      <w:r>
        <w:t xml:space="preserve"> 0,5 %. </w:t>
      </w:r>
    </w:p>
    <w:p w:rsidR="00F16B76" w:rsidRDefault="006623F0">
      <w:pPr>
        <w:spacing w:after="123"/>
        <w:ind w:left="-5" w:right="8"/>
      </w:pPr>
      <w:r>
        <w:rPr>
          <w:b/>
        </w:rPr>
        <w:t xml:space="preserve">6.4.5. </w:t>
      </w:r>
      <w:r>
        <w:t xml:space="preserve">Rzędne wysokościowe podbudowy  </w:t>
      </w:r>
    </w:p>
    <w:p w:rsidR="00F16B76" w:rsidRDefault="006623F0">
      <w:pPr>
        <w:spacing w:after="120"/>
        <w:ind w:left="-5" w:right="8"/>
      </w:pPr>
      <w:r>
        <w:t xml:space="preserve"> </w:t>
      </w:r>
      <w:r>
        <w:tab/>
        <w:t xml:space="preserve">Różnice pomiędzy rzędnymi wysokościowymi podbudowy i rzędnymi projektowanymi nie powinny przekraczać + 1 cm, -2 cm. </w:t>
      </w:r>
    </w:p>
    <w:p w:rsidR="00F16B76" w:rsidRDefault="006623F0">
      <w:pPr>
        <w:spacing w:after="131"/>
        <w:ind w:left="-5" w:right="8"/>
      </w:pPr>
      <w:r>
        <w:rPr>
          <w:b/>
        </w:rPr>
        <w:t xml:space="preserve">6.4.6. </w:t>
      </w:r>
      <w:r>
        <w:t xml:space="preserve">Ukształtowanie osi podbudowy i ulepszonego podłoża </w:t>
      </w:r>
    </w:p>
    <w:p w:rsidR="00F16B76" w:rsidRDefault="006623F0">
      <w:pPr>
        <w:spacing w:after="183"/>
        <w:ind w:left="-5" w:right="8"/>
      </w:pPr>
      <w:r>
        <w:t xml:space="preserve"> Oś podbudowy w planie nie może być przesunięta w stosunku do osi projektowanej o więcej niż </w:t>
      </w:r>
      <w:r>
        <w:rPr>
          <w:rFonts w:ascii="Segoe UI Symbol" w:eastAsia="Segoe UI Symbol" w:hAnsi="Segoe UI Symbol" w:cs="Segoe UI Symbol"/>
        </w:rPr>
        <w:t></w:t>
      </w:r>
      <w:r>
        <w:t xml:space="preserve"> 5 cm. </w:t>
      </w:r>
    </w:p>
    <w:p w:rsidR="00F16B76" w:rsidRDefault="006623F0">
      <w:pPr>
        <w:ind w:left="-5" w:right="8"/>
      </w:pPr>
      <w:r>
        <w:t xml:space="preserve">Tablica 4. Cechy podbudowy </w:t>
      </w:r>
    </w:p>
    <w:tbl>
      <w:tblPr>
        <w:tblStyle w:val="TableGrid"/>
        <w:tblW w:w="7514" w:type="dxa"/>
        <w:tblInd w:w="7" w:type="dxa"/>
        <w:tblCellMar>
          <w:top w:w="14" w:type="dxa"/>
          <w:left w:w="60" w:type="dxa"/>
          <w:right w:w="7" w:type="dxa"/>
        </w:tblCellMar>
        <w:tblLook w:val="04A0" w:firstRow="1" w:lastRow="0" w:firstColumn="1" w:lastColumn="0" w:noHBand="0" w:noVBand="1"/>
      </w:tblPr>
      <w:tblGrid>
        <w:gridCol w:w="1209"/>
        <w:gridCol w:w="1276"/>
        <w:gridCol w:w="1254"/>
        <w:gridCol w:w="1305"/>
        <w:gridCol w:w="1238"/>
        <w:gridCol w:w="1232"/>
      </w:tblGrid>
      <w:tr w:rsidR="00F16B76">
        <w:trPr>
          <w:trHeight w:val="245"/>
        </w:trPr>
        <w:tc>
          <w:tcPr>
            <w:tcW w:w="1205" w:type="dxa"/>
            <w:vMerge w:val="restart"/>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firstLine="0"/>
            </w:pPr>
            <w:r>
              <w:t xml:space="preserve"> </w:t>
            </w:r>
          </w:p>
          <w:p w:rsidR="00F16B76" w:rsidRDefault="006623F0">
            <w:pPr>
              <w:spacing w:after="0" w:line="259" w:lineRule="auto"/>
              <w:ind w:right="75" w:firstLine="0"/>
              <w:jc w:val="both"/>
            </w:pPr>
            <w:r>
              <w:t>Podbudowa z kruszywa o wskaźniku w</w:t>
            </w:r>
            <w:r>
              <w:rPr>
                <w:vertAlign w:val="subscript"/>
              </w:rPr>
              <w:t>noś</w:t>
            </w:r>
            <w:r>
              <w:t xml:space="preserve"> nie mniejszym  niż,   % </w:t>
            </w:r>
          </w:p>
        </w:tc>
        <w:tc>
          <w:tcPr>
            <w:tcW w:w="3839" w:type="dxa"/>
            <w:gridSpan w:val="3"/>
            <w:tcBorders>
              <w:top w:val="single" w:sz="6" w:space="0" w:color="000000"/>
              <w:left w:val="single" w:sz="6" w:space="0" w:color="000000"/>
              <w:bottom w:val="single" w:sz="6" w:space="0" w:color="000000"/>
              <w:right w:val="nil"/>
            </w:tcBorders>
          </w:tcPr>
          <w:p w:rsidR="00F16B76" w:rsidRDefault="006623F0">
            <w:pPr>
              <w:spacing w:after="0" w:line="259" w:lineRule="auto"/>
              <w:ind w:firstLine="0"/>
            </w:pPr>
            <w:r>
              <w:t xml:space="preserve">Wymagane cechy podbudowy </w:t>
            </w:r>
          </w:p>
        </w:tc>
        <w:tc>
          <w:tcPr>
            <w:tcW w:w="2470" w:type="dxa"/>
            <w:gridSpan w:val="2"/>
            <w:tcBorders>
              <w:top w:val="single" w:sz="6" w:space="0" w:color="000000"/>
              <w:left w:val="nil"/>
              <w:bottom w:val="single" w:sz="6" w:space="0" w:color="000000"/>
              <w:right w:val="single" w:sz="6" w:space="0" w:color="000000"/>
            </w:tcBorders>
          </w:tcPr>
          <w:p w:rsidR="00F16B76" w:rsidRDefault="00F16B76">
            <w:pPr>
              <w:spacing w:after="160" w:line="259" w:lineRule="auto"/>
              <w:ind w:left="0" w:firstLine="0"/>
            </w:pPr>
          </w:p>
        </w:tc>
      </w:tr>
      <w:tr w:rsidR="00F16B76">
        <w:trPr>
          <w:trHeight w:val="1394"/>
        </w:trPr>
        <w:tc>
          <w:tcPr>
            <w:tcW w:w="0" w:type="auto"/>
            <w:vMerge/>
            <w:tcBorders>
              <w:top w:val="nil"/>
              <w:left w:val="single" w:sz="6" w:space="0" w:color="000000"/>
              <w:bottom w:val="nil"/>
              <w:right w:val="single" w:sz="6" w:space="0" w:color="000000"/>
            </w:tcBorders>
          </w:tcPr>
          <w:p w:rsidR="00F16B76" w:rsidRDefault="00F16B76">
            <w:pPr>
              <w:spacing w:after="160" w:line="259" w:lineRule="auto"/>
              <w:ind w:left="0" w:firstLine="0"/>
            </w:pPr>
          </w:p>
        </w:tc>
        <w:tc>
          <w:tcPr>
            <w:tcW w:w="1277" w:type="dxa"/>
            <w:vMerge w:val="restart"/>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firstLine="0"/>
            </w:pPr>
            <w:r>
              <w:t xml:space="preserve"> </w:t>
            </w:r>
          </w:p>
          <w:p w:rsidR="00F16B76" w:rsidRDefault="006623F0">
            <w:pPr>
              <w:spacing w:after="7" w:line="241" w:lineRule="auto"/>
              <w:ind w:firstLine="0"/>
            </w:pPr>
            <w:r>
              <w:t>Wskaźnik zagęszczeni</w:t>
            </w:r>
          </w:p>
          <w:p w:rsidR="00F16B76" w:rsidRDefault="006623F0">
            <w:pPr>
              <w:spacing w:after="213" w:line="275" w:lineRule="auto"/>
              <w:ind w:firstLine="0"/>
              <w:jc w:val="both"/>
            </w:pPr>
            <w:r>
              <w:t>a I</w:t>
            </w:r>
            <w:r>
              <w:rPr>
                <w:vertAlign w:val="subscript"/>
              </w:rPr>
              <w:t>S</w:t>
            </w:r>
            <w:r>
              <w:t xml:space="preserve">   nie mniejszy niż  </w:t>
            </w:r>
          </w:p>
          <w:p w:rsidR="00F16B76" w:rsidRDefault="006623F0">
            <w:pPr>
              <w:spacing w:after="0" w:line="259" w:lineRule="auto"/>
              <w:ind w:firstLine="0"/>
            </w:pPr>
            <w:r>
              <w:t xml:space="preserve"> </w:t>
            </w:r>
          </w:p>
        </w:tc>
        <w:tc>
          <w:tcPr>
            <w:tcW w:w="2561" w:type="dxa"/>
            <w:gridSpan w:val="2"/>
            <w:tcBorders>
              <w:top w:val="single" w:sz="6" w:space="0" w:color="000000"/>
              <w:left w:val="single" w:sz="6" w:space="0" w:color="000000"/>
              <w:bottom w:val="single" w:sz="6" w:space="0" w:color="000000"/>
              <w:right w:val="single" w:sz="6" w:space="0" w:color="000000"/>
            </w:tcBorders>
          </w:tcPr>
          <w:p w:rsidR="00F16B76" w:rsidRDefault="006623F0">
            <w:pPr>
              <w:spacing w:after="103" w:line="259" w:lineRule="auto"/>
              <w:ind w:firstLine="0"/>
            </w:pPr>
            <w:r>
              <w:t xml:space="preserve"> </w:t>
            </w:r>
          </w:p>
          <w:p w:rsidR="00F16B76" w:rsidRDefault="006623F0">
            <w:pPr>
              <w:spacing w:after="0" w:line="259" w:lineRule="auto"/>
              <w:ind w:firstLine="0"/>
            </w:pPr>
            <w:r>
              <w:t xml:space="preserve">Maksymalne ugięcie sprężyste pod kołem, mm </w:t>
            </w:r>
          </w:p>
        </w:tc>
        <w:tc>
          <w:tcPr>
            <w:tcW w:w="2470" w:type="dxa"/>
            <w:gridSpan w:val="2"/>
            <w:tcBorders>
              <w:top w:val="single" w:sz="6" w:space="0" w:color="000000"/>
              <w:left w:val="single" w:sz="6" w:space="0" w:color="000000"/>
              <w:bottom w:val="single" w:sz="6" w:space="0" w:color="000000"/>
              <w:right w:val="single" w:sz="6" w:space="0" w:color="000000"/>
            </w:tcBorders>
            <w:vAlign w:val="center"/>
          </w:tcPr>
          <w:p w:rsidR="00F16B76" w:rsidRDefault="006623F0">
            <w:pPr>
              <w:spacing w:after="0" w:line="254" w:lineRule="auto"/>
              <w:ind w:left="0" w:firstLine="0"/>
              <w:jc w:val="both"/>
            </w:pPr>
            <w:r>
              <w:t xml:space="preserve">Minimalny moduł odkształ-cenia mierzony </w:t>
            </w:r>
          </w:p>
          <w:p w:rsidR="00F16B76" w:rsidRDefault="006623F0">
            <w:pPr>
              <w:spacing w:after="0" w:line="259" w:lineRule="auto"/>
              <w:ind w:left="0" w:firstLine="0"/>
            </w:pPr>
            <w:r>
              <w:t xml:space="preserve">płytą o średnicy 30 cm, </w:t>
            </w:r>
          </w:p>
          <w:p w:rsidR="00F16B76" w:rsidRDefault="006623F0">
            <w:pPr>
              <w:spacing w:after="0" w:line="259" w:lineRule="auto"/>
              <w:ind w:left="0" w:firstLine="0"/>
            </w:pPr>
            <w:r>
              <w:t xml:space="preserve">MPa </w:t>
            </w:r>
          </w:p>
        </w:tc>
      </w:tr>
      <w:tr w:rsidR="00F16B76">
        <w:trPr>
          <w:trHeight w:val="951"/>
        </w:trPr>
        <w:tc>
          <w:tcPr>
            <w:tcW w:w="0" w:type="auto"/>
            <w:vMerge/>
            <w:tcBorders>
              <w:top w:val="nil"/>
              <w:left w:val="single" w:sz="6" w:space="0" w:color="000000"/>
              <w:bottom w:val="double" w:sz="6" w:space="0" w:color="000000"/>
              <w:right w:val="single" w:sz="6" w:space="0" w:color="000000"/>
            </w:tcBorders>
          </w:tcPr>
          <w:p w:rsidR="00F16B76" w:rsidRDefault="00F16B76">
            <w:pPr>
              <w:spacing w:after="160" w:line="259" w:lineRule="auto"/>
              <w:ind w:left="0" w:firstLine="0"/>
            </w:pPr>
          </w:p>
        </w:tc>
        <w:tc>
          <w:tcPr>
            <w:tcW w:w="0" w:type="auto"/>
            <w:vMerge/>
            <w:tcBorders>
              <w:top w:val="nil"/>
              <w:left w:val="single" w:sz="6" w:space="0" w:color="000000"/>
              <w:bottom w:val="double" w:sz="6" w:space="0" w:color="000000"/>
              <w:right w:val="single" w:sz="6" w:space="0" w:color="000000"/>
            </w:tcBorders>
          </w:tcPr>
          <w:p w:rsidR="00F16B76" w:rsidRDefault="00F16B76">
            <w:pPr>
              <w:spacing w:after="160" w:line="259" w:lineRule="auto"/>
              <w:ind w:left="0" w:firstLine="0"/>
            </w:pPr>
          </w:p>
        </w:tc>
        <w:tc>
          <w:tcPr>
            <w:tcW w:w="1255"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firstLine="0"/>
            </w:pPr>
            <w:r>
              <w:t xml:space="preserve">40 kN </w:t>
            </w:r>
          </w:p>
        </w:tc>
        <w:tc>
          <w:tcPr>
            <w:tcW w:w="1306"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firstLine="0"/>
            </w:pPr>
            <w:r>
              <w:t xml:space="preserve">50 kN </w:t>
            </w:r>
          </w:p>
        </w:tc>
        <w:tc>
          <w:tcPr>
            <w:tcW w:w="1238"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19" w:firstLine="0"/>
            </w:pPr>
            <w:r>
              <w:t>od pierwszego obciążenia E</w:t>
            </w:r>
            <w:r>
              <w:rPr>
                <w:vertAlign w:val="subscript"/>
              </w:rPr>
              <w:t>1</w:t>
            </w:r>
            <w:r>
              <w:t xml:space="preserve"> </w:t>
            </w:r>
          </w:p>
        </w:tc>
        <w:tc>
          <w:tcPr>
            <w:tcW w:w="1232"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firstLine="0"/>
            </w:pPr>
            <w:r>
              <w:t>od drugiego obciążenia E</w:t>
            </w:r>
            <w:r>
              <w:rPr>
                <w:vertAlign w:val="subscript"/>
              </w:rPr>
              <w:t>2</w:t>
            </w:r>
            <w:r>
              <w:t xml:space="preserve"> </w:t>
            </w:r>
          </w:p>
        </w:tc>
      </w:tr>
      <w:tr w:rsidR="00F16B76">
        <w:trPr>
          <w:trHeight w:val="840"/>
        </w:trPr>
        <w:tc>
          <w:tcPr>
            <w:tcW w:w="1205"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firstLine="0"/>
            </w:pPr>
            <w:r>
              <w:t xml:space="preserve">60 </w:t>
            </w:r>
          </w:p>
          <w:p w:rsidR="00F16B76" w:rsidRDefault="006623F0">
            <w:pPr>
              <w:spacing w:after="0" w:line="259" w:lineRule="auto"/>
              <w:ind w:firstLine="0"/>
            </w:pPr>
            <w:r>
              <w:t xml:space="preserve">80 </w:t>
            </w:r>
          </w:p>
          <w:p w:rsidR="00F16B76" w:rsidRDefault="006623F0">
            <w:pPr>
              <w:spacing w:after="0" w:line="259" w:lineRule="auto"/>
              <w:ind w:firstLine="0"/>
            </w:pPr>
            <w:r>
              <w:t xml:space="preserve">120 </w:t>
            </w:r>
          </w:p>
        </w:tc>
        <w:tc>
          <w:tcPr>
            <w:tcW w:w="1277"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firstLine="0"/>
            </w:pPr>
            <w:r>
              <w:t xml:space="preserve">1,0 </w:t>
            </w:r>
          </w:p>
          <w:p w:rsidR="00F16B76" w:rsidRDefault="006623F0">
            <w:pPr>
              <w:spacing w:after="0" w:line="259" w:lineRule="auto"/>
              <w:ind w:firstLine="0"/>
            </w:pPr>
            <w:r>
              <w:t xml:space="preserve">1,0 </w:t>
            </w:r>
          </w:p>
          <w:p w:rsidR="00F16B76" w:rsidRDefault="006623F0">
            <w:pPr>
              <w:spacing w:after="0" w:line="259" w:lineRule="auto"/>
              <w:ind w:firstLine="0"/>
            </w:pPr>
            <w:r>
              <w:t xml:space="preserve">1,03 </w:t>
            </w:r>
          </w:p>
        </w:tc>
        <w:tc>
          <w:tcPr>
            <w:tcW w:w="1255"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firstLine="0"/>
            </w:pPr>
            <w:r>
              <w:t xml:space="preserve">1,40 </w:t>
            </w:r>
          </w:p>
          <w:p w:rsidR="00F16B76" w:rsidRDefault="006623F0">
            <w:pPr>
              <w:spacing w:after="0" w:line="259" w:lineRule="auto"/>
              <w:ind w:firstLine="0"/>
            </w:pPr>
            <w:r>
              <w:t xml:space="preserve">1,25 </w:t>
            </w:r>
          </w:p>
          <w:p w:rsidR="00F16B76" w:rsidRDefault="006623F0">
            <w:pPr>
              <w:spacing w:after="0" w:line="259" w:lineRule="auto"/>
              <w:ind w:firstLine="0"/>
            </w:pPr>
            <w:r>
              <w:t xml:space="preserve">1,10 </w:t>
            </w:r>
          </w:p>
        </w:tc>
        <w:tc>
          <w:tcPr>
            <w:tcW w:w="1306"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firstLine="0"/>
            </w:pPr>
            <w:r>
              <w:t xml:space="preserve">1,60 </w:t>
            </w:r>
          </w:p>
          <w:p w:rsidR="00F16B76" w:rsidRDefault="006623F0">
            <w:pPr>
              <w:spacing w:after="0" w:line="259" w:lineRule="auto"/>
              <w:ind w:firstLine="0"/>
            </w:pPr>
            <w:r>
              <w:t xml:space="preserve">1,40 </w:t>
            </w:r>
          </w:p>
          <w:p w:rsidR="00F16B76" w:rsidRDefault="006623F0">
            <w:pPr>
              <w:spacing w:after="0" w:line="259" w:lineRule="auto"/>
              <w:ind w:firstLine="0"/>
            </w:pPr>
            <w:r>
              <w:t xml:space="preserve">1,20 </w:t>
            </w:r>
          </w:p>
        </w:tc>
        <w:tc>
          <w:tcPr>
            <w:tcW w:w="1238"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19" w:firstLine="0"/>
            </w:pPr>
            <w:r>
              <w:t xml:space="preserve">60 </w:t>
            </w:r>
          </w:p>
          <w:p w:rsidR="00F16B76" w:rsidRDefault="006623F0">
            <w:pPr>
              <w:spacing w:after="0" w:line="259" w:lineRule="auto"/>
              <w:ind w:left="19" w:firstLine="0"/>
            </w:pPr>
            <w:r>
              <w:t xml:space="preserve">80 </w:t>
            </w:r>
          </w:p>
          <w:p w:rsidR="00F16B76" w:rsidRDefault="006623F0">
            <w:pPr>
              <w:spacing w:after="0" w:line="259" w:lineRule="auto"/>
              <w:ind w:left="19" w:firstLine="0"/>
            </w:pPr>
            <w:r>
              <w:t xml:space="preserve">100 </w:t>
            </w:r>
          </w:p>
        </w:tc>
        <w:tc>
          <w:tcPr>
            <w:tcW w:w="1232"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firstLine="0"/>
            </w:pPr>
            <w:r>
              <w:t xml:space="preserve">120 </w:t>
            </w:r>
          </w:p>
          <w:p w:rsidR="00F16B76" w:rsidRDefault="006623F0">
            <w:pPr>
              <w:spacing w:after="0" w:line="259" w:lineRule="auto"/>
              <w:ind w:firstLine="0"/>
            </w:pPr>
            <w:r>
              <w:t xml:space="preserve">140 </w:t>
            </w:r>
          </w:p>
          <w:p w:rsidR="00F16B76" w:rsidRDefault="006623F0">
            <w:pPr>
              <w:spacing w:after="0" w:line="259" w:lineRule="auto"/>
              <w:ind w:firstLine="0"/>
            </w:pPr>
            <w:r>
              <w:t xml:space="preserve">180 </w:t>
            </w:r>
          </w:p>
        </w:tc>
      </w:tr>
    </w:tbl>
    <w:p w:rsidR="00F16B76" w:rsidRDefault="006623F0">
      <w:pPr>
        <w:spacing w:after="18" w:line="259" w:lineRule="auto"/>
        <w:ind w:left="0" w:firstLine="0"/>
      </w:pPr>
      <w:r>
        <w:t xml:space="preserve"> </w:t>
      </w:r>
    </w:p>
    <w:p w:rsidR="00F16B76" w:rsidRDefault="006623F0">
      <w:pPr>
        <w:ind w:left="-5" w:right="8"/>
      </w:pPr>
      <w:r>
        <w:t xml:space="preserve">6.5. Zasady postępowania z wadliwie wykonanymi odcinkami podbudowy  </w:t>
      </w:r>
    </w:p>
    <w:p w:rsidR="00F16B76" w:rsidRDefault="006623F0">
      <w:pPr>
        <w:ind w:left="-5" w:right="8"/>
      </w:pPr>
      <w:r>
        <w:t xml:space="preserve"> </w:t>
      </w:r>
      <w:r>
        <w:tab/>
        <w:t xml:space="preserve">Wszystkie powierzchnie podbudowy, które wykazują większe odchylenia od  określonych w punkcie 6.4 powinny być naprawione przez spulchnienie lub zerwanie do głębokości co najmniej 10 cm, wyrównane i powtórnie zagęszczone. Dodanie nowego materiału bez spulchnienia wykonanej warstwy jest niedopuszczalne. </w:t>
      </w:r>
    </w:p>
    <w:p w:rsidR="00F16B76" w:rsidRDefault="006623F0">
      <w:pPr>
        <w:ind w:left="-5" w:right="8"/>
      </w:pPr>
      <w:r>
        <w:t xml:space="preserve"> </w:t>
      </w:r>
      <w:r>
        <w:tab/>
        <w:t xml:space="preserve">Jeżeli szerokość podbudowy jest mniejsza od szerokości projektowanej o więcej niż 5 cm i nie zapewnia podparcia warstwom wyżej leżącym, to Wykonawca powinien na własny koszt poszerzyć podbudowę przez spulchnienie warstwy na pełną grubość do połowy szerokości pasa ruchu, dołożenie materiału i powtórne zagęszczenie. </w:t>
      </w:r>
    </w:p>
    <w:p w:rsidR="00F16B76" w:rsidRDefault="006623F0">
      <w:pPr>
        <w:spacing w:after="0" w:line="275" w:lineRule="auto"/>
        <w:ind w:left="0" w:right="8" w:firstLine="0"/>
        <w:jc w:val="center"/>
      </w:pPr>
      <w:r>
        <w:t xml:space="preserve"> </w:t>
      </w:r>
      <w:r>
        <w:tab/>
        <w:t xml:space="preserve">Na wszystkich powierzchniach wadliwych pod względem grubości, Wykonawca wykona naprawę podbudowy. Powierzchnie powinny być naprawione przez spulchnienie lub wybranie warstwy na odpowiednią głębokość, zgodnie z decyzją Inżyniera, uzupełnione nowym materiałem o odpowiednich właściwościach, wyrównane i ponownie zagęszczone. </w:t>
      </w:r>
    </w:p>
    <w:p w:rsidR="00F16B76" w:rsidRDefault="006623F0">
      <w:pPr>
        <w:ind w:left="-15" w:right="8" w:firstLine="708"/>
      </w:pPr>
      <w:r>
        <w:t xml:space="preserve">Roboty te Wykonawca wykona na własny koszt. Po wykonaniu tych robót nastąpi ponowny pomiar i ocena grubości warstwy, według wyżej podanych zasad, na koszt Wykonawcy. </w:t>
      </w:r>
    </w:p>
    <w:p w:rsidR="00F16B76" w:rsidRDefault="006623F0">
      <w:pPr>
        <w:pStyle w:val="Nagwek2"/>
        <w:ind w:left="-5"/>
      </w:pPr>
      <w:r>
        <w:t xml:space="preserve">7. OBMIAR ROBÓT </w:t>
      </w:r>
    </w:p>
    <w:p w:rsidR="00F16B76" w:rsidRDefault="006623F0">
      <w:pPr>
        <w:ind w:left="-5" w:right="8"/>
      </w:pPr>
      <w:r>
        <w:t xml:space="preserve">7.1. Ogólne zasady obmiaru robót </w:t>
      </w:r>
    </w:p>
    <w:p w:rsidR="00F16B76" w:rsidRDefault="006623F0">
      <w:pPr>
        <w:tabs>
          <w:tab w:val="center" w:pos="4565"/>
        </w:tabs>
        <w:ind w:left="-15" w:firstLine="0"/>
      </w:pPr>
      <w:r>
        <w:t xml:space="preserve"> </w:t>
      </w:r>
      <w:r>
        <w:tab/>
        <w:t xml:space="preserve">Ogólne zasady obmiaru robót podano w SST D-M-00.00.00 „Wymagania ogólne” pkt 7. </w:t>
      </w:r>
    </w:p>
    <w:p w:rsidR="00F16B76" w:rsidRDefault="006623F0">
      <w:pPr>
        <w:ind w:left="-5" w:right="8"/>
      </w:pPr>
      <w:r>
        <w:t xml:space="preserve">7.2. Jednostka obmiarowa </w:t>
      </w:r>
    </w:p>
    <w:p w:rsidR="00F16B76" w:rsidRDefault="006623F0">
      <w:pPr>
        <w:ind w:left="-5" w:right="346"/>
      </w:pPr>
      <w:r>
        <w:lastRenderedPageBreak/>
        <w:t xml:space="preserve"> </w:t>
      </w:r>
      <w:r>
        <w:tab/>
        <w:t>Jednostką obmiarową jest  m</w:t>
      </w:r>
      <w:r>
        <w:rPr>
          <w:vertAlign w:val="superscript"/>
        </w:rPr>
        <w:t>2</w:t>
      </w:r>
      <w:r>
        <w:t xml:space="preserve"> (metr kwadratowy) podbudowy  z kruszywa stabilizowanego mechanicznie. </w:t>
      </w:r>
      <w:r>
        <w:rPr>
          <w:b/>
        </w:rPr>
        <w:t xml:space="preserve">8. ODBIÓR ROBÓT </w:t>
      </w:r>
    </w:p>
    <w:p w:rsidR="00F16B76" w:rsidRDefault="006623F0">
      <w:pPr>
        <w:ind w:left="-5" w:right="8"/>
      </w:pPr>
      <w:r>
        <w:t xml:space="preserve"> </w:t>
      </w:r>
      <w:r>
        <w:tab/>
        <w:t xml:space="preserve">Ogólne zasady odbioru robót podano w SST D-M-00.00.00 „Wymagania ogólne” pkt 8.  </w:t>
      </w:r>
      <w:r>
        <w:tab/>
        <w:t xml:space="preserve">Roboty uznaje się za zgodne z dokumentacją projektową, SST i wymaganiami Inżyniera, jeżeli wszystkie pomiary i badania z zachowaniem tolerancji wg pkt 6 dały wyniki pozytywne. </w:t>
      </w:r>
    </w:p>
    <w:p w:rsidR="00F16B76" w:rsidRDefault="006623F0">
      <w:pPr>
        <w:pStyle w:val="Nagwek2"/>
        <w:ind w:left="-5"/>
      </w:pPr>
      <w:r>
        <w:t xml:space="preserve">9. PODSTAWA PŁATNOŚCI </w:t>
      </w:r>
    </w:p>
    <w:p w:rsidR="00F16B76" w:rsidRDefault="006623F0">
      <w:pPr>
        <w:ind w:left="-5" w:right="8"/>
      </w:pPr>
      <w:r>
        <w:t xml:space="preserve">Cena z przetargu </w:t>
      </w:r>
    </w:p>
    <w:p w:rsidR="00F16B76" w:rsidRDefault="006623F0">
      <w:pPr>
        <w:ind w:left="-5" w:right="8"/>
      </w:pPr>
      <w:r>
        <w:t xml:space="preserve">10.1. Normy </w:t>
      </w:r>
    </w:p>
    <w:p w:rsidR="00F16B76" w:rsidRDefault="006623F0">
      <w:pPr>
        <w:spacing w:after="0" w:line="259" w:lineRule="auto"/>
        <w:ind w:left="0" w:firstLine="0"/>
      </w:pPr>
      <w:r>
        <w:t xml:space="preserve"> </w:t>
      </w:r>
    </w:p>
    <w:tbl>
      <w:tblPr>
        <w:tblStyle w:val="TableGrid"/>
        <w:tblW w:w="7269" w:type="dxa"/>
        <w:tblInd w:w="70" w:type="dxa"/>
        <w:tblLook w:val="04A0" w:firstRow="1" w:lastRow="0" w:firstColumn="1" w:lastColumn="0" w:noHBand="0" w:noVBand="1"/>
      </w:tblPr>
      <w:tblGrid>
        <w:gridCol w:w="636"/>
        <w:gridCol w:w="1702"/>
        <w:gridCol w:w="4931"/>
      </w:tblGrid>
      <w:tr w:rsidR="00F16B76">
        <w:trPr>
          <w:trHeight w:val="457"/>
        </w:trPr>
        <w:tc>
          <w:tcPr>
            <w:tcW w:w="636" w:type="dxa"/>
            <w:tcBorders>
              <w:top w:val="nil"/>
              <w:left w:val="nil"/>
              <w:bottom w:val="nil"/>
              <w:right w:val="nil"/>
            </w:tcBorders>
          </w:tcPr>
          <w:p w:rsidR="00F16B76" w:rsidRDefault="006623F0">
            <w:pPr>
              <w:spacing w:after="0" w:line="259" w:lineRule="auto"/>
              <w:ind w:left="0" w:firstLine="0"/>
            </w:pPr>
            <w:r>
              <w:t xml:space="preserve">15. </w:t>
            </w:r>
          </w:p>
        </w:tc>
        <w:tc>
          <w:tcPr>
            <w:tcW w:w="1702" w:type="dxa"/>
            <w:tcBorders>
              <w:top w:val="nil"/>
              <w:left w:val="nil"/>
              <w:bottom w:val="nil"/>
              <w:right w:val="nil"/>
            </w:tcBorders>
          </w:tcPr>
          <w:p w:rsidR="00F16B76" w:rsidRDefault="006623F0">
            <w:pPr>
              <w:spacing w:after="0" w:line="259" w:lineRule="auto"/>
              <w:ind w:left="0" w:firstLine="0"/>
            </w:pPr>
            <w:r>
              <w:t xml:space="preserve">PN-B-11112 </w:t>
            </w:r>
          </w:p>
        </w:tc>
        <w:tc>
          <w:tcPr>
            <w:tcW w:w="4931" w:type="dxa"/>
            <w:tcBorders>
              <w:top w:val="nil"/>
              <w:left w:val="nil"/>
              <w:bottom w:val="nil"/>
              <w:right w:val="nil"/>
            </w:tcBorders>
          </w:tcPr>
          <w:p w:rsidR="00F16B76" w:rsidRDefault="006623F0">
            <w:pPr>
              <w:spacing w:after="0" w:line="259" w:lineRule="auto"/>
              <w:ind w:left="0" w:firstLine="0"/>
            </w:pPr>
            <w:r>
              <w:t xml:space="preserve">Kruszywa mineralne. Kruszywa łamane do nawierzchni drogowych </w:t>
            </w:r>
          </w:p>
        </w:tc>
      </w:tr>
      <w:tr w:rsidR="00F16B76">
        <w:trPr>
          <w:trHeight w:val="457"/>
        </w:trPr>
        <w:tc>
          <w:tcPr>
            <w:tcW w:w="636" w:type="dxa"/>
            <w:tcBorders>
              <w:top w:val="nil"/>
              <w:left w:val="nil"/>
              <w:bottom w:val="nil"/>
              <w:right w:val="nil"/>
            </w:tcBorders>
          </w:tcPr>
          <w:p w:rsidR="00F16B76" w:rsidRDefault="006623F0">
            <w:pPr>
              <w:spacing w:after="0" w:line="259" w:lineRule="auto"/>
              <w:ind w:left="0" w:firstLine="0"/>
            </w:pPr>
            <w:r>
              <w:t xml:space="preserve">16. </w:t>
            </w:r>
          </w:p>
        </w:tc>
        <w:tc>
          <w:tcPr>
            <w:tcW w:w="1702" w:type="dxa"/>
            <w:tcBorders>
              <w:top w:val="nil"/>
              <w:left w:val="nil"/>
              <w:bottom w:val="nil"/>
              <w:right w:val="nil"/>
            </w:tcBorders>
          </w:tcPr>
          <w:p w:rsidR="00F16B76" w:rsidRDefault="006623F0">
            <w:pPr>
              <w:spacing w:after="0" w:line="259" w:lineRule="auto"/>
              <w:ind w:left="0" w:firstLine="0"/>
            </w:pPr>
            <w:r>
              <w:t xml:space="preserve">PN-B-11113 </w:t>
            </w:r>
          </w:p>
        </w:tc>
        <w:tc>
          <w:tcPr>
            <w:tcW w:w="4931" w:type="dxa"/>
            <w:tcBorders>
              <w:top w:val="nil"/>
              <w:left w:val="nil"/>
              <w:bottom w:val="nil"/>
              <w:right w:val="nil"/>
            </w:tcBorders>
          </w:tcPr>
          <w:p w:rsidR="00F16B76" w:rsidRDefault="006623F0">
            <w:pPr>
              <w:spacing w:after="0" w:line="259" w:lineRule="auto"/>
              <w:ind w:left="0" w:firstLine="0"/>
            </w:pPr>
            <w:r>
              <w:t xml:space="preserve">Kruszywa mineralne. Kruszywa naturalne do nawierzchni drogowych. Piasek </w:t>
            </w:r>
          </w:p>
        </w:tc>
      </w:tr>
    </w:tbl>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17" w:line="261" w:lineRule="auto"/>
        <w:ind w:left="-5"/>
      </w:pPr>
      <w:r>
        <w:rPr>
          <w:b/>
        </w:rPr>
        <w:t xml:space="preserve">D - 04.04.04.  PODBUDOWA  Z  TŁUCZNIA  KAMIENNEGO </w:t>
      </w:r>
    </w:p>
    <w:p w:rsidR="00F16B76" w:rsidRDefault="006623F0">
      <w:pPr>
        <w:spacing w:after="16" w:line="259" w:lineRule="auto"/>
        <w:ind w:left="0" w:firstLine="0"/>
      </w:pPr>
      <w:r>
        <w:rPr>
          <w:b/>
        </w:rPr>
        <w:t xml:space="preserve"> </w:t>
      </w:r>
    </w:p>
    <w:p w:rsidR="00F16B76" w:rsidRDefault="006623F0">
      <w:pPr>
        <w:pStyle w:val="Nagwek2"/>
        <w:ind w:left="-5"/>
      </w:pPr>
      <w:r>
        <w:t xml:space="preserve">1. WSTĘP </w:t>
      </w:r>
    </w:p>
    <w:p w:rsidR="00F16B76" w:rsidRDefault="006623F0">
      <w:pPr>
        <w:ind w:left="-5" w:right="8"/>
      </w:pPr>
      <w:r>
        <w:t xml:space="preserve">1.1. Przedmiot SST </w:t>
      </w:r>
    </w:p>
    <w:p w:rsidR="00F16B76" w:rsidRDefault="006623F0">
      <w:pPr>
        <w:ind w:left="-5" w:right="8"/>
      </w:pPr>
      <w:r>
        <w:t xml:space="preserve"> Przedmiotem niniejszej specyfikacji technicznej (SST) są wymagania ogólne dotyczące wykonania i odbioru robót związanych przebudową drogi jak na stronie tytułowej </w:t>
      </w:r>
    </w:p>
    <w:p w:rsidR="00F16B76" w:rsidRDefault="006623F0">
      <w:pPr>
        <w:spacing w:after="0" w:line="259" w:lineRule="auto"/>
        <w:ind w:left="0" w:firstLine="0"/>
      </w:pPr>
      <w:r>
        <w:t xml:space="preserve"> </w:t>
      </w:r>
    </w:p>
    <w:p w:rsidR="00F16B76" w:rsidRDefault="006623F0">
      <w:pPr>
        <w:pStyle w:val="Nagwek3"/>
        <w:ind w:left="-5"/>
      </w:pPr>
      <w:r>
        <w:t xml:space="preserve">1.2. Zakres stosowania SST </w:t>
      </w:r>
    </w:p>
    <w:p w:rsidR="00F16B76" w:rsidRDefault="006623F0">
      <w:pPr>
        <w:ind w:left="-5" w:right="299"/>
      </w:pPr>
      <w:r>
        <w:t xml:space="preserve"> </w:t>
      </w:r>
      <w:r>
        <w:tab/>
        <w:t xml:space="preserve">Szczegółowa specyfikacja techniczna stanowi obowiązującą podstawę do  stosowania jako dokument przetargowy i przy zlecaniu i realizacji robót wymienionych w punkcie 1.1. 1.3. Zakres robót objętych SST </w:t>
      </w:r>
    </w:p>
    <w:p w:rsidR="00F16B76" w:rsidRDefault="006623F0">
      <w:pPr>
        <w:ind w:left="-5" w:right="8"/>
      </w:pPr>
      <w:r>
        <w:rPr>
          <w:b/>
        </w:rPr>
        <w:lastRenderedPageBreak/>
        <w:t xml:space="preserve"> </w:t>
      </w:r>
      <w:r>
        <w:rPr>
          <w:b/>
        </w:rPr>
        <w:tab/>
      </w:r>
      <w:r>
        <w:t xml:space="preserve">Ustalenia zawarte w niniejszej specyfikacji dotyczą zasad prowadzenia robót związanych z wykonywaniem podbudów z tłucznia kamiennego. </w:t>
      </w:r>
    </w:p>
    <w:p w:rsidR="00F16B76" w:rsidRDefault="006623F0">
      <w:pPr>
        <w:spacing w:after="24" w:line="259" w:lineRule="auto"/>
        <w:ind w:left="0" w:firstLine="0"/>
      </w:pPr>
      <w:r>
        <w:t xml:space="preserve"> </w:t>
      </w:r>
      <w:r>
        <w:tab/>
        <w:t xml:space="preserve"> </w:t>
      </w:r>
    </w:p>
    <w:p w:rsidR="00F16B76" w:rsidRDefault="006623F0">
      <w:pPr>
        <w:ind w:left="-5" w:right="8"/>
      </w:pPr>
      <w:r>
        <w:t xml:space="preserve">1.4. Określenia podstawowe </w:t>
      </w:r>
    </w:p>
    <w:p w:rsidR="00F16B76" w:rsidRDefault="006623F0">
      <w:pPr>
        <w:spacing w:after="104"/>
        <w:ind w:left="-5" w:right="8"/>
      </w:pPr>
      <w:r>
        <w:rPr>
          <w:b/>
        </w:rPr>
        <w:t xml:space="preserve">1.4.1. </w:t>
      </w:r>
      <w:r>
        <w:t xml:space="preserve">Podbudowa z tłucznia kamiennego - część konstrukcji nawierzchni składająca się z jednej lub więcej warstw nośnych z tłucznia i klińca kamiennego. </w:t>
      </w:r>
    </w:p>
    <w:p w:rsidR="00F16B76" w:rsidRDefault="006623F0">
      <w:pPr>
        <w:ind w:left="-5" w:right="8"/>
      </w:pPr>
      <w:r>
        <w:rPr>
          <w:b/>
        </w:rPr>
        <w:t xml:space="preserve">1.4.2. </w:t>
      </w:r>
      <w:r>
        <w:t xml:space="preserve">Pozostałe określenia są zgodne z obowiązującymi, odpowiednimi polskimi normami i z definicjami podanymi w SST D-M-00.00.00 „Wymagania ogólne” pkt 1.4.  </w:t>
      </w:r>
    </w:p>
    <w:p w:rsidR="00F16B76" w:rsidRDefault="006623F0">
      <w:pPr>
        <w:ind w:left="-5" w:right="8"/>
      </w:pPr>
      <w:r>
        <w:t xml:space="preserve">1.5. Ogólne wymagania dotyczące robót </w:t>
      </w:r>
    </w:p>
    <w:p w:rsidR="00F16B76" w:rsidRDefault="006623F0">
      <w:pPr>
        <w:tabs>
          <w:tab w:val="center" w:pos="4732"/>
        </w:tabs>
        <w:ind w:left="-15" w:firstLine="0"/>
      </w:pPr>
      <w:r>
        <w:t xml:space="preserve"> </w:t>
      </w:r>
      <w:r>
        <w:tab/>
        <w:t xml:space="preserve">Ogólne wymagania dotyczące robót podano w SST D-M-00.00.00 „Wymagania ogólne” pkt </w:t>
      </w:r>
    </w:p>
    <w:p w:rsidR="00F16B76" w:rsidRDefault="006623F0">
      <w:pPr>
        <w:ind w:left="-5" w:right="8"/>
      </w:pPr>
      <w:r>
        <w:t xml:space="preserve">1.5. </w:t>
      </w:r>
    </w:p>
    <w:p w:rsidR="00F16B76" w:rsidRDefault="006623F0">
      <w:pPr>
        <w:pStyle w:val="Nagwek2"/>
        <w:ind w:left="-5"/>
      </w:pPr>
      <w:r>
        <w:t xml:space="preserve">2. materiały </w:t>
      </w:r>
    </w:p>
    <w:p w:rsidR="00F16B76" w:rsidRDefault="006623F0">
      <w:pPr>
        <w:ind w:left="-5" w:right="8"/>
      </w:pPr>
      <w:r>
        <w:t xml:space="preserve">2.1. Ogólne wymagania dotyczące materiałów </w:t>
      </w:r>
    </w:p>
    <w:p w:rsidR="00F16B76" w:rsidRDefault="006623F0">
      <w:pPr>
        <w:ind w:left="-5" w:right="8"/>
      </w:pPr>
      <w:r>
        <w:t xml:space="preserve"> </w:t>
      </w:r>
      <w:r>
        <w:tab/>
        <w:t xml:space="preserve">Ogólne wymagania dotyczące materiałów, ich pozyskiwania i składowania podano w SST DM-00.00.00 „Wymagania ogólne” pkt 2. </w:t>
      </w:r>
    </w:p>
    <w:p w:rsidR="00F16B76" w:rsidRDefault="006623F0">
      <w:pPr>
        <w:ind w:left="-5" w:right="8"/>
      </w:pPr>
      <w:r>
        <w:t xml:space="preserve">2.2. Rodzaje materiałów </w:t>
      </w:r>
    </w:p>
    <w:p w:rsidR="00F16B76" w:rsidRDefault="006623F0">
      <w:pPr>
        <w:ind w:left="-5" w:right="124"/>
      </w:pPr>
      <w:r>
        <w:t xml:space="preserve"> Materiałami stosowanymi przy wykonywaniu podbudowy z tłucznia, wg PN-S-96023 [9], są: </w:t>
      </w:r>
      <w:r>
        <w:rPr>
          <w:rFonts w:ascii="Segoe UI Symbol" w:eastAsia="Segoe UI Symbol" w:hAnsi="Segoe UI Symbol" w:cs="Segoe UI Symbol"/>
        </w:rPr>
        <w:t></w:t>
      </w:r>
      <w:r>
        <w:t xml:space="preserve"> kruszywo łamane zwykłe: tłuczeń i kliniec, wg PN-B-11112 [8], </w:t>
      </w:r>
    </w:p>
    <w:p w:rsidR="00F16B76" w:rsidRDefault="006623F0">
      <w:pPr>
        <w:numPr>
          <w:ilvl w:val="0"/>
          <w:numId w:val="13"/>
        </w:numPr>
        <w:ind w:right="8" w:hanging="283"/>
      </w:pPr>
      <w:r>
        <w:t xml:space="preserve">woda do skropienia podczas wałowania i klinowania. </w:t>
      </w:r>
    </w:p>
    <w:p w:rsidR="00F16B76" w:rsidRDefault="006623F0">
      <w:pPr>
        <w:ind w:left="-5" w:right="8"/>
      </w:pPr>
      <w:r>
        <w:t xml:space="preserve">2.3. Wymagania dla kruszyw </w:t>
      </w:r>
    </w:p>
    <w:p w:rsidR="00F16B76" w:rsidRDefault="006623F0">
      <w:pPr>
        <w:tabs>
          <w:tab w:val="center" w:pos="4743"/>
        </w:tabs>
        <w:ind w:left="-15" w:firstLine="0"/>
      </w:pPr>
      <w:r>
        <w:t xml:space="preserve"> </w:t>
      </w:r>
      <w:r>
        <w:tab/>
        <w:t xml:space="preserve">Do wykonania podbudowy należy użyć następujące rodzaje kruszywa, według PN-B-11112 </w:t>
      </w:r>
    </w:p>
    <w:p w:rsidR="00F16B76" w:rsidRDefault="006623F0">
      <w:pPr>
        <w:ind w:left="-5" w:right="8"/>
      </w:pPr>
      <w:r>
        <w:t xml:space="preserve">[8]: </w:t>
      </w:r>
    </w:p>
    <w:p w:rsidR="00F16B76" w:rsidRDefault="006623F0">
      <w:pPr>
        <w:numPr>
          <w:ilvl w:val="0"/>
          <w:numId w:val="13"/>
        </w:numPr>
        <w:ind w:right="8" w:hanging="283"/>
      </w:pPr>
      <w:r>
        <w:t xml:space="preserve">niesort kamienny do 31,5 mm, </w:t>
      </w:r>
    </w:p>
    <w:p w:rsidR="00F16B76" w:rsidRDefault="006623F0">
      <w:pPr>
        <w:numPr>
          <w:ilvl w:val="0"/>
          <w:numId w:val="13"/>
        </w:numPr>
        <w:ind w:right="8" w:hanging="283"/>
      </w:pPr>
      <w:r>
        <w:t xml:space="preserve">kruszywo do klinowania - kliniec od 4 mm do 20 mm. </w:t>
      </w:r>
    </w:p>
    <w:p w:rsidR="00F16B76" w:rsidRDefault="006623F0">
      <w:pPr>
        <w:ind w:left="-5" w:right="8"/>
      </w:pPr>
      <w:r>
        <w:t xml:space="preserve"> </w:t>
      </w:r>
      <w:r>
        <w:tab/>
        <w:t xml:space="preserve">Inżynier może dopuścić do wykonania podbudowy inne rodzaje kruszywa, wybrane spośród wymienionych w PN-S-96023 [9], dla których wymagania zostaną określone w SST. </w:t>
      </w:r>
    </w:p>
    <w:p w:rsidR="00F16B76" w:rsidRDefault="006623F0">
      <w:pPr>
        <w:spacing w:after="0" w:line="259" w:lineRule="auto"/>
        <w:ind w:left="0" w:firstLine="0"/>
      </w:pPr>
      <w:r>
        <w:t xml:space="preserve"> </w:t>
      </w:r>
      <w:r>
        <w:tab/>
        <w:t xml:space="preserve"> </w:t>
      </w:r>
    </w:p>
    <w:p w:rsidR="00F16B76" w:rsidRDefault="006623F0">
      <w:pPr>
        <w:ind w:left="-5" w:right="8"/>
      </w:pPr>
      <w:r>
        <w:t xml:space="preserve">2.4. Woda </w:t>
      </w:r>
    </w:p>
    <w:p w:rsidR="00F16B76" w:rsidRDefault="006623F0">
      <w:pPr>
        <w:ind w:left="-5" w:right="8"/>
      </w:pPr>
      <w:r>
        <w:t xml:space="preserve"> </w:t>
      </w:r>
      <w:r>
        <w:tab/>
        <w:t xml:space="preserve">Woda użyta przy wykonywaniu zagęszczania i klinowania podbudowy może być studzienna lub z wodociągu, bez specjalnych wymagań. </w:t>
      </w:r>
    </w:p>
    <w:p w:rsidR="00F16B76" w:rsidRDefault="006623F0">
      <w:pPr>
        <w:pStyle w:val="Nagwek2"/>
        <w:ind w:left="-5"/>
      </w:pPr>
      <w:r>
        <w:t xml:space="preserve">3. sprzęt </w:t>
      </w:r>
    </w:p>
    <w:p w:rsidR="00F16B76" w:rsidRDefault="006623F0">
      <w:pPr>
        <w:ind w:left="-5" w:right="8"/>
      </w:pPr>
      <w:r>
        <w:t xml:space="preserve">3.1. Ogólne wymagania dotyczące sprzętu </w:t>
      </w:r>
    </w:p>
    <w:p w:rsidR="00F16B76" w:rsidRDefault="006623F0">
      <w:pPr>
        <w:tabs>
          <w:tab w:val="right" w:pos="9067"/>
        </w:tabs>
        <w:ind w:left="-15" w:firstLine="0"/>
      </w:pPr>
      <w:r>
        <w:t xml:space="preserve"> </w:t>
      </w:r>
      <w:r>
        <w:tab/>
        <w:t xml:space="preserve">Ogólne wymagania dotyczące sprzętu podano w SST D-M-00.00.00 „Wymagania ogólne” pkt </w:t>
      </w:r>
    </w:p>
    <w:p w:rsidR="00F16B76" w:rsidRDefault="006623F0">
      <w:pPr>
        <w:ind w:left="-5" w:right="8"/>
      </w:pPr>
      <w:r>
        <w:t xml:space="preserve">3. </w:t>
      </w:r>
    </w:p>
    <w:p w:rsidR="00F16B76" w:rsidRDefault="006623F0">
      <w:pPr>
        <w:ind w:left="-5" w:right="8"/>
      </w:pPr>
      <w:r>
        <w:t xml:space="preserve">3.2. Sprzęt do wykonania robót </w:t>
      </w:r>
    </w:p>
    <w:p w:rsidR="00F16B76" w:rsidRDefault="006623F0">
      <w:pPr>
        <w:spacing w:after="18" w:line="259" w:lineRule="auto"/>
        <w:ind w:left="0" w:firstLine="0"/>
      </w:pPr>
      <w:r>
        <w:t xml:space="preserve"> </w:t>
      </w:r>
    </w:p>
    <w:p w:rsidR="00F16B76" w:rsidRDefault="006623F0">
      <w:pPr>
        <w:ind w:left="-5" w:right="8"/>
      </w:pPr>
      <w:r>
        <w:t xml:space="preserve"> </w:t>
      </w:r>
      <w:r>
        <w:tab/>
        <w:t xml:space="preserve">Wykonawca przystępujący do wykonania podbudowy z tłucznia kamiennego powinien wykazać się możliwością korzystania z  sprzętu pozwalającego na sprawne i poprawne wykonanie podbudowy. </w:t>
      </w:r>
    </w:p>
    <w:p w:rsidR="00F16B76" w:rsidRDefault="006623F0">
      <w:pPr>
        <w:pStyle w:val="Nagwek2"/>
        <w:ind w:left="-5"/>
      </w:pPr>
      <w:r>
        <w:t xml:space="preserve">4. transport </w:t>
      </w:r>
    </w:p>
    <w:p w:rsidR="00F16B76" w:rsidRDefault="006623F0">
      <w:pPr>
        <w:ind w:left="-5" w:right="8"/>
      </w:pPr>
      <w:r>
        <w:t xml:space="preserve">4.1. Ogólne wymagania dotyczące transportu </w:t>
      </w:r>
    </w:p>
    <w:p w:rsidR="00F16B76" w:rsidRDefault="006623F0">
      <w:pPr>
        <w:spacing w:after="17" w:line="260" w:lineRule="auto"/>
        <w:ind w:left="0" w:right="480" w:firstLine="0"/>
        <w:jc w:val="both"/>
      </w:pPr>
      <w:r>
        <w:rPr>
          <w:b/>
        </w:rPr>
        <w:t xml:space="preserve"> Ogólne wymagania dotyczące transportu podano w SST D-M-00.00.00 „Wymagania ogólne” pkt 4. </w:t>
      </w:r>
      <w:r>
        <w:t xml:space="preserve">4.2. Transport kruszywa </w:t>
      </w:r>
    </w:p>
    <w:p w:rsidR="00F16B76" w:rsidRDefault="006623F0">
      <w:pPr>
        <w:ind w:left="-5" w:right="8"/>
      </w:pPr>
      <w:r>
        <w:t xml:space="preserve"> </w:t>
      </w:r>
      <w:r>
        <w:tab/>
        <w:t xml:space="preserve">Kruszywa można przewozić dowolnymi środkami transportu w warunkach zabezpieczających je przed zanieczyszczeniem, zmieszaniem z innymi materiałami, nadmiernym wysuszeniem i zawilgoceniem. </w:t>
      </w:r>
    </w:p>
    <w:p w:rsidR="00F16B76" w:rsidRDefault="006623F0">
      <w:pPr>
        <w:pStyle w:val="Nagwek2"/>
        <w:ind w:left="-5"/>
      </w:pPr>
      <w:r>
        <w:lastRenderedPageBreak/>
        <w:t xml:space="preserve">5. wykonanie robót </w:t>
      </w:r>
    </w:p>
    <w:p w:rsidR="00F16B76" w:rsidRDefault="006623F0">
      <w:pPr>
        <w:ind w:left="-5" w:right="8"/>
      </w:pPr>
      <w:r>
        <w:t xml:space="preserve">5.1. Ogólne zasady wykonania robót </w:t>
      </w:r>
    </w:p>
    <w:p w:rsidR="00F16B76" w:rsidRDefault="006623F0">
      <w:pPr>
        <w:tabs>
          <w:tab w:val="center" w:pos="4676"/>
        </w:tabs>
        <w:ind w:left="-15" w:firstLine="0"/>
      </w:pPr>
      <w:r>
        <w:t xml:space="preserve"> </w:t>
      </w:r>
      <w:r>
        <w:tab/>
        <w:t xml:space="preserve">Ogólne zasady wykonania robót podano w SST D-M-00.00.00 „Wymagania ogólne” pkt 5. </w:t>
      </w:r>
    </w:p>
    <w:p w:rsidR="00F16B76" w:rsidRDefault="006623F0">
      <w:pPr>
        <w:ind w:left="-5" w:right="8"/>
      </w:pPr>
      <w:r>
        <w:t xml:space="preserve">5.2. Przygotowanie podłoża </w:t>
      </w:r>
    </w:p>
    <w:p w:rsidR="00F16B76" w:rsidRDefault="006623F0">
      <w:pPr>
        <w:ind w:left="-5" w:right="8"/>
      </w:pPr>
      <w:r>
        <w:t xml:space="preserve"> </w:t>
      </w:r>
      <w:r>
        <w:tab/>
        <w:t xml:space="preserve">Podłoże pod podbudowę tłuczniową powinno spełniać wymagania określone w SST D04.01.01 „Koryto wraz z profilowaniem i zagęszczeniem podłoża”. </w:t>
      </w:r>
    </w:p>
    <w:p w:rsidR="00F16B76" w:rsidRDefault="006623F0">
      <w:pPr>
        <w:ind w:left="-5" w:right="8"/>
      </w:pPr>
      <w:r>
        <w:t xml:space="preserve"> </w:t>
      </w:r>
      <w:r>
        <w:tab/>
        <w:t xml:space="preserve">Podbudowa tłuczniowa powinna być ułożona na podłożu zapewniającym nieprzenikanie drobnych cząstek gruntu do warstwy podbudowy, niesort układać bezpośrednio na istniejącej podbudowie żwirowej po wyprofilowaniu do rzędnych wynikających z profilu /wykonać koryto dla ułożenia niesortu/.  </w:t>
      </w:r>
    </w:p>
    <w:p w:rsidR="00F16B76" w:rsidRDefault="006623F0">
      <w:pPr>
        <w:tabs>
          <w:tab w:val="center" w:pos="708"/>
          <w:tab w:val="right" w:pos="9067"/>
        </w:tabs>
        <w:ind w:left="-15" w:firstLine="0"/>
      </w:pPr>
      <w:r>
        <w:t xml:space="preserve"> </w:t>
      </w:r>
      <w:r>
        <w:tab/>
        <w:t xml:space="preserve"> </w:t>
      </w:r>
      <w:r>
        <w:tab/>
        <w:t xml:space="preserve">Podbudowa powinna być wytyczona w sposób umożliwiający jej wykonanie zgodnie z </w:t>
      </w:r>
    </w:p>
    <w:p w:rsidR="00F16B76" w:rsidRDefault="006623F0">
      <w:pPr>
        <w:ind w:left="-5" w:right="8"/>
      </w:pPr>
      <w:r>
        <w:t xml:space="preserve">dokumentacją projektową lub według zaleceń Inżyniera, z tolerancjami określonymi w niniejszych specyfikacjach. </w:t>
      </w:r>
    </w:p>
    <w:p w:rsidR="00F16B76" w:rsidRDefault="006623F0">
      <w:pPr>
        <w:spacing w:after="25" w:line="259" w:lineRule="auto"/>
        <w:ind w:left="0" w:firstLine="0"/>
      </w:pPr>
      <w:r>
        <w:t xml:space="preserve"> </w:t>
      </w:r>
      <w:r>
        <w:tab/>
        <w:t xml:space="preserve"> </w:t>
      </w:r>
    </w:p>
    <w:p w:rsidR="00F16B76" w:rsidRDefault="006623F0">
      <w:pPr>
        <w:ind w:left="-5" w:right="8"/>
      </w:pPr>
      <w:r>
        <w:t xml:space="preserve">5.3. Wbudowywanie i zagęszczanie kruszywa </w:t>
      </w:r>
    </w:p>
    <w:p w:rsidR="00F16B76" w:rsidRDefault="006623F0">
      <w:pPr>
        <w:tabs>
          <w:tab w:val="right" w:pos="9067"/>
        </w:tabs>
        <w:ind w:left="-15" w:firstLine="0"/>
      </w:pPr>
      <w:r>
        <w:t xml:space="preserve"> </w:t>
      </w:r>
      <w:r>
        <w:tab/>
        <w:t xml:space="preserve">Minimalna grubość warstwy podbudowy z tłucznia nie może być po zagęszczeniu mniejsza od </w:t>
      </w:r>
    </w:p>
    <w:p w:rsidR="00F16B76" w:rsidRDefault="006623F0">
      <w:pPr>
        <w:ind w:left="-5" w:right="8"/>
      </w:pPr>
      <w:r>
        <w:t xml:space="preserve">1,5-krotnego wymiaru największych ziarn tłucznia. Grubość warstwy podbudowy po zagęszczeniu 7 cm. </w:t>
      </w:r>
      <w:r>
        <w:tab/>
        <w:t xml:space="preserve"> </w:t>
      </w:r>
    </w:p>
    <w:p w:rsidR="00F16B76" w:rsidRDefault="006623F0">
      <w:pPr>
        <w:ind w:left="-15" w:right="8" w:firstLine="708"/>
      </w:pPr>
      <w:r>
        <w:t xml:space="preserve">Kruszywo grube powinno być rozłożone w warstwie o jednakowej grubości, przy użyciu układarki albo równiarki. Grubość rozłożonej warstwy luźnego kruszywa powinna być taka, aby po jej zagęszczeniu i zaklinowaniu osiągnęła grubość projektowaną. </w:t>
      </w:r>
    </w:p>
    <w:p w:rsidR="00F16B76" w:rsidRDefault="006623F0">
      <w:pPr>
        <w:ind w:left="-5" w:right="8"/>
      </w:pPr>
      <w:r>
        <w:t xml:space="preserve"> </w:t>
      </w:r>
      <w:r>
        <w:tab/>
        <w:t xml:space="preserve">Kruszywo grube po rozłożeniu powinno być przywałowane dwoma przejściami walca statycznego, gładkiego o nacisku jednostkowym nie mniejszym niż 30 kN/m. Zagęszczanie podbudowy o przekroju daszkowym powinno rozpocząć się od krawędzi i stopniowo przesuwać się pasami podłużnymi, częściowo nakładającymi się w kierunku osi jezdni. Zagęszczenie podbudowy o jednostronnym spadku poprzecznym powinno rozpocząć się od dolnej krawędzi i przesuwać się pasami podłużnymi, częściowo nakładającymi się, w kierunku jej górnej krawędzi. </w:t>
      </w:r>
    </w:p>
    <w:p w:rsidR="00F16B76" w:rsidRDefault="006623F0">
      <w:pPr>
        <w:ind w:left="-5" w:right="176"/>
      </w:pPr>
      <w:r>
        <w:t xml:space="preserve"> </w:t>
      </w:r>
      <w:r>
        <w:tab/>
        <w:t xml:space="preserve"> </w:t>
      </w:r>
      <w:r>
        <w:tab/>
        <w:t xml:space="preserve">Po zagęszczeniu cały nadmiar kruszywa drobnego należy usunąć z podbudowy szczotkami tak, aby ziarna kruszywa grubego wystawały nad powierzchnię od 3 do 6 mm.  </w:t>
      </w:r>
      <w:r>
        <w:tab/>
        <w:t xml:space="preserve">Następnie warstwa powinna być przywałowana walcem statycznym gładkim o nacisku jednostkowym nie mniejszym niż 50 kN/m, albo walcem ogumionym w celu dogęszczenia kruszywa poluzowanego w czasie szczotkowania. </w:t>
      </w:r>
    </w:p>
    <w:p w:rsidR="00F16B76" w:rsidRDefault="006623F0">
      <w:pPr>
        <w:spacing w:after="17" w:line="259" w:lineRule="auto"/>
        <w:ind w:left="0" w:firstLine="0"/>
      </w:pPr>
      <w:r>
        <w:t xml:space="preserve"> </w:t>
      </w:r>
    </w:p>
    <w:p w:rsidR="00F16B76" w:rsidRDefault="006623F0">
      <w:pPr>
        <w:ind w:left="-5" w:right="8"/>
      </w:pPr>
      <w:r>
        <w:t xml:space="preserve">5.4. Odcinek próbny </w:t>
      </w:r>
    </w:p>
    <w:p w:rsidR="00F16B76" w:rsidRDefault="006623F0">
      <w:pPr>
        <w:tabs>
          <w:tab w:val="center" w:pos="3541"/>
        </w:tabs>
        <w:ind w:left="-15" w:firstLine="0"/>
      </w:pPr>
      <w:r>
        <w:t xml:space="preserve">Nie przewidziany w dokumentacji. </w:t>
      </w:r>
      <w:r>
        <w:tab/>
        <w:t xml:space="preserve"> </w:t>
      </w:r>
    </w:p>
    <w:p w:rsidR="00F16B76" w:rsidRDefault="006623F0">
      <w:pPr>
        <w:spacing w:after="0" w:line="259" w:lineRule="auto"/>
        <w:ind w:left="0" w:firstLine="0"/>
      </w:pPr>
      <w:r>
        <w:t xml:space="preserve"> </w:t>
      </w:r>
    </w:p>
    <w:p w:rsidR="00F16B76" w:rsidRDefault="006623F0">
      <w:pPr>
        <w:ind w:left="-5" w:right="8"/>
      </w:pPr>
      <w:r>
        <w:t xml:space="preserve">5.5. Utrzymanie podbudowy </w:t>
      </w:r>
    </w:p>
    <w:p w:rsidR="00F16B76" w:rsidRDefault="006623F0">
      <w:pPr>
        <w:ind w:left="-5" w:right="8"/>
      </w:pPr>
      <w:r>
        <w:t xml:space="preserve"> </w:t>
      </w:r>
      <w:r>
        <w:tab/>
        <w:t xml:space="preserve">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Wykonawcę robót. </w:t>
      </w:r>
    </w:p>
    <w:p w:rsidR="00F16B76" w:rsidRDefault="006623F0">
      <w:pPr>
        <w:pStyle w:val="Nagwek2"/>
        <w:ind w:left="-5"/>
      </w:pPr>
      <w:r>
        <w:t xml:space="preserve">6. kontrola jakości robót </w:t>
      </w:r>
    </w:p>
    <w:p w:rsidR="00F16B76" w:rsidRDefault="006623F0">
      <w:pPr>
        <w:ind w:left="-5" w:right="8"/>
      </w:pPr>
      <w:r>
        <w:t xml:space="preserve">6.1. Ogólne zasady kontroli jakości robót </w:t>
      </w:r>
    </w:p>
    <w:p w:rsidR="00F16B76" w:rsidRDefault="006623F0">
      <w:pPr>
        <w:ind w:left="-5" w:right="8"/>
      </w:pPr>
      <w:r>
        <w:t xml:space="preserve"> </w:t>
      </w:r>
      <w:r>
        <w:tab/>
        <w:t xml:space="preserve">Ogólne zasady kontroli jakości robót podano w SST D-M-00.00.00 „Wymagania ogólne” pkt 6. 6.2. Badania przed przystąpieniem do robót i w trakcie robót </w:t>
      </w:r>
    </w:p>
    <w:p w:rsidR="00F16B76" w:rsidRDefault="006623F0">
      <w:pPr>
        <w:ind w:left="-5" w:right="8"/>
      </w:pPr>
      <w:r>
        <w:lastRenderedPageBreak/>
        <w:t xml:space="preserve"> </w:t>
      </w:r>
      <w:r>
        <w:tab/>
        <w:t xml:space="preserve">Przed przystąpieniem do robót Wykonawca powinien przedstawić wyniki badań kruszywa Inżynierowi w celu akceptacji. </w:t>
      </w:r>
    </w:p>
    <w:p w:rsidR="00F16B76" w:rsidRDefault="006623F0">
      <w:pPr>
        <w:ind w:left="-5" w:right="8"/>
      </w:pPr>
      <w:r>
        <w:rPr>
          <w:b/>
        </w:rPr>
        <w:t>6.2.1.</w:t>
      </w:r>
      <w:r>
        <w:t xml:space="preserve"> Szerokość podbudowy nie może różnić się od szerokości projektowanej o więcej niż +10 cm, 5 cm. </w:t>
      </w:r>
    </w:p>
    <w:p w:rsidR="00F16B76" w:rsidRDefault="006623F0">
      <w:pPr>
        <w:spacing w:after="120"/>
        <w:ind w:left="-5" w:right="8"/>
      </w:pPr>
      <w:r>
        <w:t xml:space="preserve"> </w:t>
      </w:r>
      <w:r>
        <w:tab/>
        <w:t xml:space="preserve">Na jezdniach bez krawężników szerokość podbudowy powinna być większa od szerokości warstwy wyżej leżącej o co najmniej 20 cm lub o wartość nawierzchni wskazaną w dokumentacji projektowej. </w:t>
      </w:r>
    </w:p>
    <w:p w:rsidR="00F16B76" w:rsidRDefault="006623F0">
      <w:pPr>
        <w:spacing w:after="130"/>
        <w:ind w:left="-5" w:right="8"/>
      </w:pPr>
      <w:r>
        <w:rPr>
          <w:b/>
        </w:rPr>
        <w:t xml:space="preserve">6.2.2. </w:t>
      </w:r>
      <w:r>
        <w:t xml:space="preserve">Równość podbudowy </w:t>
      </w:r>
    </w:p>
    <w:p w:rsidR="00F16B76" w:rsidRDefault="006623F0">
      <w:pPr>
        <w:ind w:left="-5" w:right="8"/>
      </w:pPr>
      <w:r>
        <w:t xml:space="preserve"> Nierówności podłużne podbudowy należy mierzyć 4-metrową łatą, zgodnie z normą BN68/8931-04 [11].  </w:t>
      </w:r>
    </w:p>
    <w:p w:rsidR="00F16B76" w:rsidRDefault="006623F0">
      <w:pPr>
        <w:tabs>
          <w:tab w:val="center" w:pos="3741"/>
        </w:tabs>
        <w:ind w:left="-15" w:firstLine="0"/>
      </w:pPr>
      <w:r>
        <w:t xml:space="preserve"> </w:t>
      </w:r>
      <w:r>
        <w:tab/>
        <w:t xml:space="preserve">Nierówności poprzeczne podbudowy należy mierzyć 4-metrową łatą.  </w:t>
      </w:r>
    </w:p>
    <w:p w:rsidR="00F16B76" w:rsidRDefault="006623F0">
      <w:pPr>
        <w:tabs>
          <w:tab w:val="center" w:pos="4406"/>
        </w:tabs>
        <w:spacing w:after="98"/>
        <w:ind w:left="-15" w:firstLine="0"/>
      </w:pPr>
      <w:r>
        <w:t xml:space="preserve"> </w:t>
      </w:r>
      <w:r>
        <w:tab/>
        <w:t xml:space="preserve">Nierówności podbudowy nie mogą przekraczać 12 mm dla podbudowy zasadniczej, </w:t>
      </w:r>
    </w:p>
    <w:p w:rsidR="00F16B76" w:rsidRDefault="006623F0">
      <w:pPr>
        <w:spacing w:after="131"/>
        <w:ind w:left="-5" w:right="8"/>
      </w:pPr>
      <w:r>
        <w:rPr>
          <w:b/>
        </w:rPr>
        <w:t xml:space="preserve">6.2.3. </w:t>
      </w:r>
      <w:r>
        <w:t xml:space="preserve">Spadki poprzeczne podbudowy </w:t>
      </w:r>
    </w:p>
    <w:p w:rsidR="00F16B76" w:rsidRDefault="006623F0">
      <w:pPr>
        <w:spacing w:after="85"/>
        <w:ind w:left="-5" w:right="8"/>
      </w:pPr>
      <w:r>
        <w:t xml:space="preserve"> </w:t>
      </w:r>
      <w:r>
        <w:tab/>
        <w:t xml:space="preserve">Spadki poprzeczne podbudowy na prostych i łukach powinny być zgodne z dokumentacją projektową z tolerancją </w:t>
      </w:r>
      <w:r>
        <w:rPr>
          <w:rFonts w:ascii="Segoe UI Symbol" w:eastAsia="Segoe UI Symbol" w:hAnsi="Segoe UI Symbol" w:cs="Segoe UI Symbol"/>
        </w:rPr>
        <w:t></w:t>
      </w:r>
      <w:r>
        <w:t xml:space="preserve"> 0,5 %. </w:t>
      </w:r>
    </w:p>
    <w:p w:rsidR="00F16B76" w:rsidRDefault="006623F0">
      <w:pPr>
        <w:spacing w:after="129"/>
        <w:ind w:left="-5" w:right="8"/>
      </w:pPr>
      <w:r>
        <w:rPr>
          <w:b/>
        </w:rPr>
        <w:t xml:space="preserve">6.2.4. </w:t>
      </w:r>
      <w:r>
        <w:t xml:space="preserve">Rzędne wysokościowe podbudowy </w:t>
      </w:r>
    </w:p>
    <w:p w:rsidR="00F16B76" w:rsidRDefault="006623F0">
      <w:pPr>
        <w:spacing w:after="117"/>
        <w:ind w:left="-5" w:right="8"/>
      </w:pPr>
      <w:r>
        <w:t xml:space="preserve"> </w:t>
      </w:r>
      <w:r>
        <w:tab/>
        <w:t xml:space="preserve">Różnice pomiędzy rzędnymi wysokościowymi podbudowy i rzędnymi projektowanymi nie powinny przekraczać + 1 cm, -2 cm. </w:t>
      </w:r>
    </w:p>
    <w:p w:rsidR="00F16B76" w:rsidRDefault="006623F0">
      <w:pPr>
        <w:spacing w:after="131"/>
        <w:ind w:left="-5" w:right="8"/>
      </w:pPr>
      <w:r>
        <w:rPr>
          <w:b/>
        </w:rPr>
        <w:t xml:space="preserve">6.2.5. </w:t>
      </w:r>
      <w:r>
        <w:t xml:space="preserve">Ukształtowanie osi w planie </w:t>
      </w:r>
    </w:p>
    <w:p w:rsidR="00F16B76" w:rsidRDefault="006623F0">
      <w:pPr>
        <w:spacing w:after="80"/>
        <w:ind w:left="-5" w:right="8"/>
      </w:pPr>
      <w:r>
        <w:t xml:space="preserve"> </w:t>
      </w:r>
      <w:r>
        <w:tab/>
        <w:t xml:space="preserve">Oś podbudowy w planie nie może być przesunięta w stosunku do osi projektowanej o więcej niż 3 cm dla autostrad i dróg ekspresowych lub o więcej niż </w:t>
      </w:r>
      <w:r>
        <w:rPr>
          <w:rFonts w:ascii="Segoe UI Symbol" w:eastAsia="Segoe UI Symbol" w:hAnsi="Segoe UI Symbol" w:cs="Segoe UI Symbol"/>
        </w:rPr>
        <w:t></w:t>
      </w:r>
      <w:r>
        <w:t xml:space="preserve"> 5 cm dla pozostałych dróg. </w:t>
      </w:r>
    </w:p>
    <w:p w:rsidR="00F16B76" w:rsidRDefault="006623F0">
      <w:pPr>
        <w:spacing w:after="131"/>
        <w:ind w:left="-5" w:right="8"/>
      </w:pPr>
      <w:r>
        <w:rPr>
          <w:b/>
        </w:rPr>
        <w:t xml:space="preserve">6.2.6. </w:t>
      </w:r>
      <w:r>
        <w:t xml:space="preserve">Grubość podbudowy </w:t>
      </w:r>
    </w:p>
    <w:p w:rsidR="00F16B76" w:rsidRDefault="006623F0">
      <w:pPr>
        <w:tabs>
          <w:tab w:val="center" w:pos="4266"/>
        </w:tabs>
        <w:ind w:left="-15" w:firstLine="0"/>
      </w:pPr>
      <w:r>
        <w:t xml:space="preserve"> </w:t>
      </w:r>
      <w:r>
        <w:tab/>
        <w:t xml:space="preserve">Grubość podbudowy nie może różnić się od grubości projektowanej o więcej niż: </w:t>
      </w:r>
    </w:p>
    <w:p w:rsidR="00F16B76" w:rsidRDefault="006623F0">
      <w:pPr>
        <w:ind w:left="-5" w:right="8"/>
      </w:pPr>
      <w:r>
        <w:t xml:space="preserve">- dla podbudowy zasadniczej </w:t>
      </w:r>
      <w:r>
        <w:rPr>
          <w:rFonts w:ascii="Segoe UI Symbol" w:eastAsia="Segoe UI Symbol" w:hAnsi="Segoe UI Symbol" w:cs="Segoe UI Symbol"/>
        </w:rPr>
        <w:t></w:t>
      </w:r>
      <w:r>
        <w:t xml:space="preserve"> 2 cm, </w:t>
      </w:r>
    </w:p>
    <w:p w:rsidR="00F16B76" w:rsidRDefault="006623F0">
      <w:pPr>
        <w:spacing w:after="0" w:line="259" w:lineRule="auto"/>
        <w:ind w:left="0" w:firstLine="0"/>
      </w:pPr>
      <w:r>
        <w:t xml:space="preserve"> </w:t>
      </w:r>
      <w:r>
        <w:tab/>
        <w:t xml:space="preserve"> </w:t>
      </w:r>
      <w:r>
        <w:tab/>
        <w:t xml:space="preserve"> </w:t>
      </w:r>
      <w:r>
        <w:tab/>
        <w:t xml:space="preserve"> </w:t>
      </w:r>
      <w:r>
        <w:tab/>
        <w:t xml:space="preserve"> </w:t>
      </w:r>
      <w:r>
        <w:tab/>
        <w:t xml:space="preserve"> </w:t>
      </w:r>
    </w:p>
    <w:p w:rsidR="00F16B76" w:rsidRDefault="006623F0">
      <w:pPr>
        <w:ind w:left="-5" w:right="8"/>
      </w:pPr>
      <w:r>
        <w:t xml:space="preserve">Zasady postępowania z wadliwie wykonanymi odcinkami podbudowy </w:t>
      </w:r>
    </w:p>
    <w:p w:rsidR="00F16B76" w:rsidRDefault="006623F0">
      <w:pPr>
        <w:ind w:left="-5" w:right="8"/>
      </w:pPr>
      <w:r>
        <w:t xml:space="preserve"> </w:t>
      </w:r>
      <w:r>
        <w:tab/>
        <w:t xml:space="preserve">Wszystkie powierzchnie podbudowy, które wykazują większe odchylenia cech geometrycznych od określonych powyżej, powinny być naprawione. Wszelkie naprawy i dodatkowe badania i pomiary zostaną wykonane na koszt Wykonawcy. </w:t>
      </w:r>
    </w:p>
    <w:p w:rsidR="00F16B76" w:rsidRDefault="006623F0">
      <w:pPr>
        <w:spacing w:after="136" w:line="259" w:lineRule="auto"/>
        <w:ind w:left="0" w:firstLine="0"/>
      </w:pPr>
      <w:r>
        <w:t xml:space="preserve"> </w:t>
      </w:r>
      <w:r>
        <w:tab/>
        <w:t xml:space="preserve"> </w:t>
      </w:r>
    </w:p>
    <w:p w:rsidR="00F16B76" w:rsidRDefault="006623F0">
      <w:pPr>
        <w:ind w:left="-5" w:right="8"/>
      </w:pPr>
      <w:r>
        <w:rPr>
          <w:b/>
        </w:rPr>
        <w:t xml:space="preserve">6.5.3. </w:t>
      </w:r>
      <w:r>
        <w:t xml:space="preserve">Niewłaściwa nośność podbudowy </w:t>
      </w:r>
    </w:p>
    <w:p w:rsidR="00F16B76" w:rsidRDefault="006623F0">
      <w:pPr>
        <w:pStyle w:val="Nagwek2"/>
        <w:ind w:left="-5"/>
      </w:pPr>
      <w:r>
        <w:t xml:space="preserve">7. OBMIAR ROBÓT </w:t>
      </w:r>
    </w:p>
    <w:p w:rsidR="00F16B76" w:rsidRDefault="006623F0">
      <w:pPr>
        <w:tabs>
          <w:tab w:val="center" w:pos="4565"/>
        </w:tabs>
        <w:ind w:left="-15" w:firstLine="0"/>
      </w:pPr>
      <w:r>
        <w:t xml:space="preserve"> </w:t>
      </w:r>
      <w:r>
        <w:tab/>
        <w:t xml:space="preserve">Ogólne zasady obmiaru robót podano w SST D-M-00.00.00 „Wymagania ogólne” pkt 7. </w:t>
      </w:r>
    </w:p>
    <w:p w:rsidR="00F16B76" w:rsidRDefault="006623F0">
      <w:pPr>
        <w:ind w:left="-5" w:right="8"/>
      </w:pPr>
      <w:r>
        <w:t xml:space="preserve">7.2. Jednostka obmiarowa </w:t>
      </w:r>
    </w:p>
    <w:p w:rsidR="00F16B76" w:rsidRDefault="006623F0">
      <w:pPr>
        <w:ind w:left="-5" w:right="8"/>
      </w:pPr>
      <w:r>
        <w:t xml:space="preserve"> Jednostką obmiarową jest  m</w:t>
      </w:r>
      <w:r>
        <w:rPr>
          <w:vertAlign w:val="superscript"/>
        </w:rPr>
        <w:t>2</w:t>
      </w:r>
      <w:r>
        <w:t xml:space="preserve"> (metr kwadratowy) wykonanej podbudowy z tłucznia kamiennego. </w:t>
      </w:r>
    </w:p>
    <w:p w:rsidR="00F16B76" w:rsidRDefault="006623F0">
      <w:pPr>
        <w:pStyle w:val="Nagwek2"/>
        <w:ind w:left="-5"/>
      </w:pPr>
      <w:r>
        <w:t xml:space="preserve">8. ODBIÓR ROBÓT </w:t>
      </w:r>
    </w:p>
    <w:p w:rsidR="00F16B76" w:rsidRDefault="006623F0">
      <w:pPr>
        <w:ind w:left="-5" w:right="8"/>
      </w:pPr>
      <w:r>
        <w:t xml:space="preserve"> </w:t>
      </w:r>
      <w:r>
        <w:tab/>
        <w:t xml:space="preserve">Ogólne zasady odbioru robót podano w SST D-M-00.00.00 „Wymagania ogólne” pkt 8.  </w:t>
      </w:r>
      <w:r>
        <w:tab/>
        <w:t xml:space="preserve">Roboty uznaje się za zgodne z dokumentacją projektową, SST i wymaganiami Inżyniera, jeżeli wszystkie pomiary i badania z zachowaniem tolerancji wg pkt 6 dały wyniki pozytywne. </w:t>
      </w:r>
    </w:p>
    <w:p w:rsidR="00F16B76" w:rsidRDefault="006623F0">
      <w:pPr>
        <w:pStyle w:val="Nagwek2"/>
        <w:ind w:left="-5"/>
      </w:pPr>
      <w:r>
        <w:lastRenderedPageBreak/>
        <w:t xml:space="preserve">9. PODSTAWA PŁATNOŚCI </w:t>
      </w:r>
    </w:p>
    <w:p w:rsidR="00F16B76" w:rsidRDefault="006623F0">
      <w:pPr>
        <w:ind w:left="-5" w:right="8"/>
      </w:pPr>
      <w:r>
        <w:rPr>
          <w:b/>
        </w:rPr>
        <w:t xml:space="preserve"> </w:t>
      </w:r>
      <w:r>
        <w:rPr>
          <w:b/>
        </w:rPr>
        <w:tab/>
      </w:r>
      <w:r>
        <w:t xml:space="preserve">Ogólne ustalenia dotyczące podstawy płatności podano w SST D-M-00.00.00 „Wymagania ogólne” pkt 9, płatność wy umowy z przetargu </w:t>
      </w:r>
    </w:p>
    <w:p w:rsidR="00F16B76" w:rsidRDefault="006623F0">
      <w:pPr>
        <w:ind w:left="-5" w:right="8"/>
      </w:pPr>
      <w:r>
        <w:t xml:space="preserve">9.2. Cena jednostki obmiarowej </w:t>
      </w:r>
    </w:p>
    <w:p w:rsidR="00F16B76" w:rsidRDefault="006623F0">
      <w:pPr>
        <w:tabs>
          <w:tab w:val="center" w:pos="3195"/>
        </w:tabs>
        <w:ind w:left="-15" w:firstLine="0"/>
      </w:pPr>
      <w:r>
        <w:t xml:space="preserve"> </w:t>
      </w:r>
      <w:r>
        <w:tab/>
        <w:t>Cena wykonania 1 m</w:t>
      </w:r>
      <w:r>
        <w:rPr>
          <w:vertAlign w:val="superscript"/>
        </w:rPr>
        <w:t>2</w:t>
      </w:r>
      <w:r>
        <w:t xml:space="preserve"> podbudowy tłuczniowej obejmuje: </w:t>
      </w:r>
    </w:p>
    <w:p w:rsidR="00F16B76" w:rsidRDefault="006623F0">
      <w:pPr>
        <w:numPr>
          <w:ilvl w:val="0"/>
          <w:numId w:val="14"/>
        </w:numPr>
        <w:ind w:right="8" w:hanging="283"/>
      </w:pPr>
      <w:r>
        <w:t xml:space="preserve">prace pomiarowe i roboty przygotowawcze, </w:t>
      </w:r>
    </w:p>
    <w:p w:rsidR="00F16B76" w:rsidRDefault="006623F0">
      <w:pPr>
        <w:numPr>
          <w:ilvl w:val="0"/>
          <w:numId w:val="14"/>
        </w:numPr>
        <w:ind w:right="8" w:hanging="283"/>
      </w:pPr>
      <w:r>
        <w:t xml:space="preserve">oznakowanie robót, </w:t>
      </w:r>
    </w:p>
    <w:p w:rsidR="00F16B76" w:rsidRDefault="006623F0">
      <w:pPr>
        <w:numPr>
          <w:ilvl w:val="0"/>
          <w:numId w:val="14"/>
        </w:numPr>
        <w:ind w:right="8" w:hanging="283"/>
      </w:pPr>
      <w:r>
        <w:t xml:space="preserve">przygotowanie podłoża, </w:t>
      </w:r>
    </w:p>
    <w:p w:rsidR="00F16B76" w:rsidRDefault="006623F0">
      <w:pPr>
        <w:numPr>
          <w:ilvl w:val="0"/>
          <w:numId w:val="14"/>
        </w:numPr>
        <w:ind w:right="8" w:hanging="283"/>
      </w:pPr>
      <w:r>
        <w:t xml:space="preserve">dostarczenie materiałów na miejsce wbudowania, </w:t>
      </w:r>
    </w:p>
    <w:p w:rsidR="00F16B76" w:rsidRDefault="006623F0">
      <w:pPr>
        <w:numPr>
          <w:ilvl w:val="0"/>
          <w:numId w:val="14"/>
        </w:numPr>
        <w:ind w:right="8" w:hanging="283"/>
      </w:pPr>
      <w:r>
        <w:t xml:space="preserve">rozłożenie kruszywa, </w:t>
      </w:r>
    </w:p>
    <w:p w:rsidR="00F16B76" w:rsidRDefault="006623F0">
      <w:pPr>
        <w:numPr>
          <w:ilvl w:val="0"/>
          <w:numId w:val="14"/>
        </w:numPr>
        <w:ind w:right="8" w:hanging="283"/>
      </w:pPr>
      <w:r>
        <w:t xml:space="preserve">zagęszczenie warstw z zaklinowaniem, </w:t>
      </w:r>
    </w:p>
    <w:p w:rsidR="00F16B76" w:rsidRDefault="006623F0">
      <w:pPr>
        <w:numPr>
          <w:ilvl w:val="0"/>
          <w:numId w:val="14"/>
        </w:numPr>
        <w:ind w:right="8" w:hanging="283"/>
      </w:pPr>
      <w:r>
        <w:t xml:space="preserve">przeprowadzenie pomiarów i badań laboratoryjnych określonych w specyfikacji technicznej, </w:t>
      </w:r>
      <w:r>
        <w:rPr>
          <w:rFonts w:ascii="Segoe UI Symbol" w:eastAsia="Segoe UI Symbol" w:hAnsi="Segoe UI Symbol" w:cs="Segoe UI Symbol"/>
        </w:rPr>
        <w:t></w:t>
      </w:r>
      <w:r>
        <w:t xml:space="preserve"> utrzymanie podbudowy w czasie robót. </w:t>
      </w:r>
    </w:p>
    <w:p w:rsidR="00F16B76" w:rsidRDefault="006623F0">
      <w:pPr>
        <w:pStyle w:val="Nagwek2"/>
        <w:ind w:left="-5"/>
      </w:pPr>
      <w:r>
        <w:t xml:space="preserve">10. przepisy związane </w:t>
      </w:r>
    </w:p>
    <w:p w:rsidR="00F16B76" w:rsidRDefault="006623F0">
      <w:pPr>
        <w:ind w:left="-5" w:right="8"/>
      </w:pPr>
      <w:r>
        <w:t xml:space="preserve">10.1. Normy </w:t>
      </w:r>
    </w:p>
    <w:p w:rsidR="00F16B76" w:rsidRDefault="006623F0">
      <w:pPr>
        <w:numPr>
          <w:ilvl w:val="0"/>
          <w:numId w:val="15"/>
        </w:numPr>
        <w:ind w:right="1001" w:hanging="636"/>
      </w:pPr>
      <w:r>
        <w:t xml:space="preserve">PN-B-06714-12 Kruszywa mineralne. Badania. Oznaczanie zawartości zanieczyszczeń obcych </w:t>
      </w:r>
    </w:p>
    <w:p w:rsidR="00F16B76" w:rsidRDefault="006623F0">
      <w:pPr>
        <w:numPr>
          <w:ilvl w:val="0"/>
          <w:numId w:val="15"/>
        </w:numPr>
        <w:ind w:right="1001" w:hanging="636"/>
      </w:pPr>
      <w:r>
        <w:t xml:space="preserve">PN-B-06714-15 </w:t>
      </w:r>
      <w:r>
        <w:tab/>
        <w:t xml:space="preserve">Kruszywa mineralne. Badania. Oznaczanie składu ziarnowego </w:t>
      </w:r>
    </w:p>
    <w:p w:rsidR="00F16B76" w:rsidRDefault="006623F0">
      <w:pPr>
        <w:numPr>
          <w:ilvl w:val="0"/>
          <w:numId w:val="15"/>
        </w:numPr>
        <w:ind w:right="1001" w:hanging="636"/>
      </w:pPr>
      <w:r>
        <w:t xml:space="preserve">PN-B-06714-16 </w:t>
      </w:r>
      <w:r>
        <w:tab/>
        <w:t xml:space="preserve">Kruszywa mineralne. Badania. Oznaczanie kształtu ziarn </w:t>
      </w:r>
    </w:p>
    <w:p w:rsidR="00F16B76" w:rsidRDefault="006623F0">
      <w:pPr>
        <w:numPr>
          <w:ilvl w:val="0"/>
          <w:numId w:val="15"/>
        </w:numPr>
        <w:ind w:right="1001" w:hanging="636"/>
      </w:pPr>
      <w:r>
        <w:t xml:space="preserve">PN-B-06714-18 </w:t>
      </w:r>
      <w:r>
        <w:tab/>
        <w:t xml:space="preserve">Kruszywa mineralne. Badania. Oznaczanie nasiąkliwości </w:t>
      </w:r>
    </w:p>
    <w:p w:rsidR="00F16B76" w:rsidRDefault="006623F0">
      <w:pPr>
        <w:numPr>
          <w:ilvl w:val="0"/>
          <w:numId w:val="15"/>
        </w:numPr>
        <w:ind w:right="1001" w:hanging="636"/>
      </w:pPr>
      <w:r>
        <w:t xml:space="preserve">PN-B-06714-19 </w:t>
      </w:r>
      <w:r>
        <w:tab/>
        <w:t xml:space="preserve">Kruszywa mineralne. Badania. Oznaczanie mrozoodporności metodą bezpośrednią </w:t>
      </w:r>
    </w:p>
    <w:p w:rsidR="00F16B76" w:rsidRDefault="006623F0">
      <w:pPr>
        <w:numPr>
          <w:ilvl w:val="0"/>
          <w:numId w:val="15"/>
        </w:numPr>
        <w:ind w:right="1001" w:hanging="636"/>
      </w:pPr>
      <w:r>
        <w:t xml:space="preserve">PN-B-06714-26 Kruszywa mineralne. Badania. Oznaczanie zawartości zanieczyszczeń organicznych </w:t>
      </w:r>
    </w:p>
    <w:p w:rsidR="00F16B76" w:rsidRDefault="006623F0">
      <w:pPr>
        <w:numPr>
          <w:ilvl w:val="0"/>
          <w:numId w:val="15"/>
        </w:numPr>
        <w:ind w:right="1001" w:hanging="636"/>
      </w:pPr>
      <w:r>
        <w:t xml:space="preserve">PN-B-06714-42 </w:t>
      </w:r>
      <w:r>
        <w:tab/>
        <w:t xml:space="preserve">Kruszywa mineralne. Badania. Oznaczanie ścieralności w bębnie Los Angeles </w:t>
      </w:r>
    </w:p>
    <w:p w:rsidR="00F16B76" w:rsidRDefault="006623F0">
      <w:pPr>
        <w:numPr>
          <w:ilvl w:val="0"/>
          <w:numId w:val="15"/>
        </w:numPr>
        <w:ind w:right="1001" w:hanging="636"/>
      </w:pPr>
      <w:r>
        <w:t xml:space="preserve">PN-B-11112 </w:t>
      </w:r>
      <w:r>
        <w:tab/>
        <w:t xml:space="preserve">Kruszywo mineralne. Kruszywo łamane do nawierzchni drogowych </w:t>
      </w:r>
    </w:p>
    <w:p w:rsidR="00F16B76" w:rsidRDefault="006623F0">
      <w:pPr>
        <w:numPr>
          <w:ilvl w:val="0"/>
          <w:numId w:val="15"/>
        </w:numPr>
        <w:ind w:right="1001" w:hanging="636"/>
      </w:pPr>
      <w:r>
        <w:t xml:space="preserve">PN-S-96023 </w:t>
      </w:r>
      <w:r>
        <w:tab/>
        <w:t xml:space="preserve">Konstrukcje drogowe. Podbudowa i nawierzchnia z tłucznia kamiennego </w:t>
      </w:r>
    </w:p>
    <w:p w:rsidR="00F16B76" w:rsidRDefault="006623F0">
      <w:pPr>
        <w:numPr>
          <w:ilvl w:val="0"/>
          <w:numId w:val="15"/>
        </w:numPr>
        <w:ind w:right="1001" w:hanging="636"/>
      </w:pPr>
      <w:r>
        <w:t xml:space="preserve">BN-64/8931-02 </w:t>
      </w:r>
      <w:r>
        <w:tab/>
        <w:t xml:space="preserve">Drogi samochodowe. Oznaczanie modułu </w:t>
      </w:r>
    </w:p>
    <w:p w:rsidR="00F16B76" w:rsidRDefault="006623F0">
      <w:pPr>
        <w:ind w:left="2559" w:right="816"/>
      </w:pPr>
      <w:r>
        <w:t xml:space="preserve">odkształcenia nawierzchni podatnych i podłoża przez obciążenie płytą </w:t>
      </w:r>
    </w:p>
    <w:p w:rsidR="00F16B76" w:rsidRDefault="006623F0">
      <w:pPr>
        <w:numPr>
          <w:ilvl w:val="0"/>
          <w:numId w:val="15"/>
        </w:numPr>
        <w:ind w:right="1001" w:hanging="636"/>
      </w:pPr>
      <w:r>
        <w:t xml:space="preserve">BN-68/8931-04 Drogi samochodowe. Pomiar równości nawierzchni planografem i łatą. </w:t>
      </w:r>
    </w:p>
    <w:p w:rsidR="00F16B76" w:rsidRDefault="006623F0">
      <w:pPr>
        <w:spacing w:after="0" w:line="259" w:lineRule="auto"/>
        <w:ind w:left="0" w:firstLine="0"/>
      </w:pPr>
      <w:r>
        <w:t xml:space="preserve"> </w:t>
      </w:r>
    </w:p>
    <w:p w:rsidR="00F16B76" w:rsidRDefault="006623F0">
      <w:pPr>
        <w:ind w:left="-5" w:right="8"/>
      </w:pPr>
      <w:r>
        <w:t xml:space="preserve">10.2. Inne dokumenty </w:t>
      </w:r>
    </w:p>
    <w:p w:rsidR="00F16B76" w:rsidRDefault="006623F0">
      <w:pPr>
        <w:tabs>
          <w:tab w:val="center" w:pos="1357"/>
        </w:tabs>
        <w:ind w:left="-15" w:firstLine="0"/>
      </w:pPr>
      <w:r>
        <w:t xml:space="preserve"> </w:t>
      </w:r>
      <w:r>
        <w:tab/>
        <w:t xml:space="preserve">Nie występują.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r>
        <w:rPr>
          <w:b/>
        </w:rPr>
        <w:t xml:space="preserve"> </w:t>
      </w:r>
    </w:p>
    <w:p w:rsidR="00F16B76" w:rsidRDefault="006623F0">
      <w:pPr>
        <w:pStyle w:val="Nagwek1"/>
        <w:spacing w:after="0" w:line="259" w:lineRule="auto"/>
        <w:ind w:left="-5"/>
      </w:pPr>
      <w:r>
        <w:lastRenderedPageBreak/>
        <w:t xml:space="preserve">D-05.03.05.  </w:t>
      </w:r>
      <w:r>
        <w:rPr>
          <w:u w:val="single" w:color="000000"/>
        </w:rPr>
        <w:t>NAWIERZCHNIA  Z  BETONU  ASFALTOWEGO</w:t>
      </w:r>
      <w:r>
        <w:t xml:space="preserve"> </w:t>
      </w:r>
    </w:p>
    <w:p w:rsidR="00F16B76" w:rsidRDefault="006623F0">
      <w:pPr>
        <w:spacing w:after="16" w:line="259" w:lineRule="auto"/>
        <w:ind w:left="0" w:firstLine="0"/>
      </w:pPr>
      <w:r>
        <w:rPr>
          <w:b/>
        </w:rPr>
        <w:t xml:space="preserve"> </w:t>
      </w:r>
    </w:p>
    <w:p w:rsidR="00F16B76" w:rsidRDefault="006623F0">
      <w:pPr>
        <w:pStyle w:val="Nagwek2"/>
        <w:ind w:left="-5"/>
      </w:pPr>
      <w:r>
        <w:t xml:space="preserve">1. WSTĘP </w:t>
      </w:r>
    </w:p>
    <w:p w:rsidR="00F16B76" w:rsidRDefault="006623F0">
      <w:pPr>
        <w:ind w:left="-5" w:right="8"/>
      </w:pPr>
      <w:r>
        <w:t xml:space="preserve">1.1. Przedmiot SST </w:t>
      </w:r>
    </w:p>
    <w:p w:rsidR="00F16B76" w:rsidRDefault="006623F0">
      <w:pPr>
        <w:ind w:left="-5" w:right="8"/>
      </w:pPr>
      <w:r>
        <w:t xml:space="preserve">  Przedmiotem niniejszej specyfikacji technicznej (SST) są wymagania ogólne dotyczące wykonania i odbioru robót związanych przebudową drogi jak na stronie tytułowej </w:t>
      </w:r>
    </w:p>
    <w:p w:rsidR="00F16B76" w:rsidRDefault="006623F0">
      <w:pPr>
        <w:spacing w:after="0" w:line="259" w:lineRule="auto"/>
        <w:ind w:left="0" w:firstLine="0"/>
      </w:pPr>
      <w:r>
        <w:t xml:space="preserve"> </w:t>
      </w:r>
    </w:p>
    <w:p w:rsidR="00F16B76" w:rsidRDefault="006623F0">
      <w:pPr>
        <w:ind w:left="-5" w:right="8"/>
      </w:pPr>
      <w:r>
        <w:t xml:space="preserve">1.2. Zakres stosowania SST </w:t>
      </w:r>
    </w:p>
    <w:p w:rsidR="00F16B76" w:rsidRDefault="006623F0">
      <w:pPr>
        <w:ind w:left="-5" w:right="298"/>
      </w:pPr>
      <w:r>
        <w:t xml:space="preserve"> </w:t>
      </w:r>
      <w:r>
        <w:tab/>
        <w:t xml:space="preserve">Szczegółowa specyfikacja techniczna stanowi obowiązującą podstawę do  stosowania jako dokument przetargowy i przy zlecaniu i realizacji robót wymienionych w punkcie 1.1. 1.3. Zakres robót objętych SST </w:t>
      </w:r>
    </w:p>
    <w:p w:rsidR="00F16B76" w:rsidRDefault="006623F0">
      <w:pPr>
        <w:spacing w:after="118" w:line="261" w:lineRule="auto"/>
        <w:ind w:left="-5"/>
      </w:pPr>
      <w:r>
        <w:rPr>
          <w:b/>
        </w:rPr>
        <w:t xml:space="preserve"> </w:t>
      </w:r>
      <w:r>
        <w:rPr>
          <w:b/>
        </w:rPr>
        <w:tab/>
        <w:t xml:space="preserve">Ustalenia zawarte w niniejszej specyfikacji dotyczą zasad prowadzenia robót związanych z wykonywaniem:  </w:t>
      </w:r>
    </w:p>
    <w:p w:rsidR="00F16B76" w:rsidRDefault="006623F0">
      <w:pPr>
        <w:pStyle w:val="Nagwek2"/>
        <w:tabs>
          <w:tab w:val="center" w:pos="3526"/>
        </w:tabs>
        <w:spacing w:after="106"/>
        <w:ind w:left="-15" w:firstLine="0"/>
      </w:pPr>
      <w:r>
        <w:rPr>
          <w:b w:val="0"/>
        </w:rPr>
        <w:t xml:space="preserve">- </w:t>
      </w:r>
      <w:r>
        <w:rPr>
          <w:b w:val="0"/>
        </w:rPr>
        <w:tab/>
      </w:r>
      <w:r>
        <w:t>warstwy ścier</w:t>
      </w:r>
      <w:r w:rsidR="000A649D">
        <w:t>alnej AC22W</w:t>
      </w:r>
      <w:bookmarkStart w:id="0" w:name="_GoBack"/>
      <w:bookmarkEnd w:id="0"/>
      <w:r>
        <w:t xml:space="preserve">   grub. 5cm, na całym odcinku, </w:t>
      </w:r>
    </w:p>
    <w:p w:rsidR="00F16B76" w:rsidRDefault="006623F0">
      <w:pPr>
        <w:spacing w:after="20" w:line="259" w:lineRule="auto"/>
        <w:ind w:left="0" w:firstLine="0"/>
      </w:pPr>
      <w:r>
        <w:rPr>
          <w:rFonts w:ascii="Times New Roman" w:eastAsia="Times New Roman" w:hAnsi="Times New Roman" w:cs="Times New Roman"/>
        </w:rPr>
        <w:t xml:space="preserve"> </w:t>
      </w:r>
    </w:p>
    <w:p w:rsidR="00F16B76" w:rsidRDefault="006623F0">
      <w:pPr>
        <w:ind w:left="-5" w:right="8"/>
      </w:pPr>
      <w:r>
        <w:t xml:space="preserve">1.4. Określenia podstawowe </w:t>
      </w:r>
    </w:p>
    <w:p w:rsidR="00F16B76" w:rsidRDefault="006623F0">
      <w:pPr>
        <w:spacing w:after="107"/>
        <w:ind w:left="-5" w:right="8"/>
      </w:pPr>
      <w:r>
        <w:rPr>
          <w:b/>
        </w:rPr>
        <w:t>1.4.1.</w:t>
      </w:r>
      <w:r>
        <w:t xml:space="preserve"> Mieszanka mineralna (MM) - mieszanka kruszywa i wypełniacza mineralnego o określonym składzie i uziarnieniu. </w:t>
      </w:r>
    </w:p>
    <w:p w:rsidR="00F16B76" w:rsidRDefault="006623F0">
      <w:pPr>
        <w:spacing w:after="121"/>
        <w:ind w:left="-5" w:right="8"/>
      </w:pPr>
      <w:r>
        <w:rPr>
          <w:b/>
        </w:rPr>
        <w:t>1.4.2.</w:t>
      </w:r>
      <w:r>
        <w:t xml:space="preserve"> Mieszanka mineralno-asfaltowa (MMA) - mieszanka mineralna z odpowiednią ilością asfaltu, wytworzona na gorąco, w określony sposób, spełniająca określone wymagania. </w:t>
      </w:r>
    </w:p>
    <w:p w:rsidR="00F16B76" w:rsidRDefault="006623F0">
      <w:pPr>
        <w:ind w:left="-5" w:right="8"/>
      </w:pPr>
      <w:r>
        <w:rPr>
          <w:b/>
        </w:rPr>
        <w:t>1.4.3.</w:t>
      </w:r>
      <w:r>
        <w:t xml:space="preserve"> Pozostałe określenia podstawowe są zgodne z odpowiednimi polskimi normami i z definicjami podanymi w SST D-M-00.00.00 „Wymagania ogólne” pkt 1.4. </w:t>
      </w:r>
    </w:p>
    <w:p w:rsidR="00F16B76" w:rsidRDefault="006623F0">
      <w:pPr>
        <w:ind w:left="-5" w:right="8"/>
      </w:pPr>
      <w:r>
        <w:t xml:space="preserve">1.5. Ogólne wymagania dotyczące robót </w:t>
      </w:r>
    </w:p>
    <w:p w:rsidR="00F16B76" w:rsidRDefault="006623F0">
      <w:pPr>
        <w:tabs>
          <w:tab w:val="center" w:pos="4732"/>
        </w:tabs>
        <w:ind w:left="-15" w:firstLine="0"/>
      </w:pPr>
      <w:r>
        <w:t xml:space="preserve"> </w:t>
      </w:r>
      <w:r>
        <w:tab/>
        <w:t xml:space="preserve">Ogólne wymagania dotyczące robót podano w SST D-M-00.00.00 „Wymagania ogólne” pkt </w:t>
      </w:r>
    </w:p>
    <w:p w:rsidR="00F16B76" w:rsidRDefault="006623F0">
      <w:pPr>
        <w:spacing w:after="125"/>
        <w:ind w:left="-5" w:right="8"/>
      </w:pPr>
      <w:r>
        <w:t xml:space="preserve">1.5.  </w:t>
      </w:r>
    </w:p>
    <w:p w:rsidR="00F16B76" w:rsidRDefault="006623F0">
      <w:pPr>
        <w:pStyle w:val="Nagwek2"/>
        <w:ind w:left="-5"/>
      </w:pPr>
      <w:r>
        <w:t xml:space="preserve">2. MATERIAŁY </w:t>
      </w:r>
    </w:p>
    <w:p w:rsidR="00F16B76" w:rsidRDefault="006623F0">
      <w:pPr>
        <w:ind w:left="-5" w:right="8"/>
      </w:pPr>
      <w:r>
        <w:t xml:space="preserve"> </w:t>
      </w:r>
      <w:r>
        <w:tab/>
        <w:t xml:space="preserve">Ogólne wymagania dotyczące materiałów, ich pozyskiwania i składowania, podano w SST DM-00.00.00 „Wymagania ogólne” pkt 2. </w:t>
      </w:r>
    </w:p>
    <w:p w:rsidR="00F16B76" w:rsidRDefault="006623F0">
      <w:pPr>
        <w:ind w:left="-5" w:right="8"/>
      </w:pPr>
      <w:r>
        <w:t xml:space="preserve"> </w:t>
      </w:r>
      <w:r>
        <w:tab/>
        <w:t xml:space="preserve">Dla kategorii ruchu KR 1 lub KR 2 dopuszcza się stosowanie wypełniacza innego pochodzenia, np. pyły z odpylania, popioły lotne z węgla kamiennego, na podstawie orzeczenia laboratoryjnego i za zgodą Inżyniera. </w:t>
      </w:r>
    </w:p>
    <w:p w:rsidR="00F16B76" w:rsidRDefault="006623F0">
      <w:pPr>
        <w:pStyle w:val="Nagwek2"/>
        <w:ind w:left="-5"/>
      </w:pPr>
      <w:r>
        <w:t xml:space="preserve">3. SPRZĘT </w:t>
      </w:r>
    </w:p>
    <w:p w:rsidR="00F16B76" w:rsidRDefault="006623F0">
      <w:pPr>
        <w:ind w:left="-5" w:right="8"/>
      </w:pPr>
      <w:r>
        <w:t xml:space="preserve">3.1. Ogólne wymagania dotyczące sprzętu </w:t>
      </w:r>
    </w:p>
    <w:p w:rsidR="00F16B76" w:rsidRDefault="006623F0">
      <w:pPr>
        <w:tabs>
          <w:tab w:val="right" w:pos="9067"/>
        </w:tabs>
        <w:ind w:left="-15" w:firstLine="0"/>
      </w:pPr>
      <w:r>
        <w:rPr>
          <w:b/>
        </w:rPr>
        <w:t xml:space="preserve"> </w:t>
      </w:r>
      <w:r>
        <w:rPr>
          <w:b/>
        </w:rPr>
        <w:tab/>
      </w:r>
      <w:r>
        <w:t xml:space="preserve">Ogólne wymagania dotyczące sprzętu podano w SST D-M-00.00.00 „Wymagania ogólne” pkt </w:t>
      </w:r>
    </w:p>
    <w:p w:rsidR="00F16B76" w:rsidRDefault="006623F0">
      <w:pPr>
        <w:ind w:left="-5" w:right="8"/>
      </w:pPr>
      <w:r>
        <w:t xml:space="preserve">3. </w:t>
      </w:r>
    </w:p>
    <w:p w:rsidR="00F16B76" w:rsidRDefault="006623F0">
      <w:pPr>
        <w:ind w:left="-5" w:right="8"/>
      </w:pPr>
      <w:r>
        <w:t xml:space="preserve">3.2. Sprzęt do wykonania nawierzchni z betonu asfaltowego </w:t>
      </w:r>
    </w:p>
    <w:p w:rsidR="00F16B76" w:rsidRDefault="006623F0">
      <w:pPr>
        <w:ind w:left="-5" w:right="8"/>
      </w:pPr>
      <w:r>
        <w:rPr>
          <w:b/>
        </w:rPr>
        <w:t xml:space="preserve"> </w:t>
      </w:r>
      <w:r>
        <w:rPr>
          <w:b/>
        </w:rPr>
        <w:tab/>
      </w:r>
      <w:r>
        <w:t xml:space="preserve">Wykonawca przystępujący do wykonania warstw nawierzchni z betonu asfaltowego powinien wykazać się możliwością korzystania z następującego sprzętu: </w:t>
      </w:r>
    </w:p>
    <w:p w:rsidR="00F16B76" w:rsidRDefault="006623F0">
      <w:pPr>
        <w:numPr>
          <w:ilvl w:val="0"/>
          <w:numId w:val="16"/>
        </w:numPr>
        <w:ind w:right="8" w:hanging="283"/>
      </w:pPr>
      <w:r>
        <w:t xml:space="preserve">wytwórni  (otaczarki) o mieszaniu cyklicznym lub ciągłym do wytwarzania mieszanek mineralnoasfaltowych, </w:t>
      </w:r>
    </w:p>
    <w:p w:rsidR="00F16B76" w:rsidRDefault="006623F0">
      <w:pPr>
        <w:numPr>
          <w:ilvl w:val="0"/>
          <w:numId w:val="16"/>
        </w:numPr>
        <w:ind w:right="8" w:hanging="283"/>
      </w:pPr>
      <w:r>
        <w:t xml:space="preserve">układarek do układania mieszanek mineralno-asfaltowych typu zagęszczanego, </w:t>
      </w:r>
      <w:r>
        <w:rPr>
          <w:rFonts w:ascii="Segoe UI Symbol" w:eastAsia="Segoe UI Symbol" w:hAnsi="Segoe UI Symbol" w:cs="Segoe UI Symbol"/>
        </w:rPr>
        <w:t></w:t>
      </w:r>
      <w:r>
        <w:t xml:space="preserve"> skrapiarek, </w:t>
      </w:r>
    </w:p>
    <w:p w:rsidR="00F16B76" w:rsidRDefault="006623F0">
      <w:pPr>
        <w:numPr>
          <w:ilvl w:val="0"/>
          <w:numId w:val="16"/>
        </w:numPr>
        <w:ind w:right="8" w:hanging="283"/>
      </w:pPr>
      <w:r>
        <w:t xml:space="preserve">walców lekkich, średnich i ciężkich , </w:t>
      </w:r>
    </w:p>
    <w:p w:rsidR="00F16B76" w:rsidRDefault="006623F0">
      <w:pPr>
        <w:numPr>
          <w:ilvl w:val="0"/>
          <w:numId w:val="16"/>
        </w:numPr>
        <w:ind w:right="8" w:hanging="283"/>
      </w:pPr>
      <w:r>
        <w:t xml:space="preserve">walców stalowych gładkich , </w:t>
      </w:r>
    </w:p>
    <w:p w:rsidR="00F16B76" w:rsidRDefault="006623F0">
      <w:pPr>
        <w:numPr>
          <w:ilvl w:val="0"/>
          <w:numId w:val="16"/>
        </w:numPr>
        <w:ind w:right="8" w:hanging="283"/>
      </w:pPr>
      <w:r>
        <w:t xml:space="preserve">walców ogumionych, </w:t>
      </w:r>
    </w:p>
    <w:p w:rsidR="00F16B76" w:rsidRDefault="006623F0">
      <w:pPr>
        <w:numPr>
          <w:ilvl w:val="0"/>
          <w:numId w:val="16"/>
        </w:numPr>
        <w:spacing w:after="55"/>
        <w:ind w:right="8" w:hanging="283"/>
      </w:pPr>
      <w:r>
        <w:lastRenderedPageBreak/>
        <w:t xml:space="preserve">szczotek mechanicznych lub/i innych urządzeń czyszczących, </w:t>
      </w:r>
      <w:r>
        <w:rPr>
          <w:rFonts w:ascii="Segoe UI Symbol" w:eastAsia="Segoe UI Symbol" w:hAnsi="Segoe UI Symbol" w:cs="Segoe UI Symbol"/>
        </w:rPr>
        <w:t></w:t>
      </w:r>
      <w:r>
        <w:t xml:space="preserve"> samochodów samowyładowczych z przykryciem  lub termosów. </w:t>
      </w:r>
    </w:p>
    <w:p w:rsidR="00F16B76" w:rsidRDefault="006623F0">
      <w:pPr>
        <w:pStyle w:val="Nagwek2"/>
        <w:ind w:left="-5"/>
      </w:pPr>
      <w:r>
        <w:t xml:space="preserve">4. TRANSPORT </w:t>
      </w:r>
    </w:p>
    <w:p w:rsidR="00F16B76" w:rsidRDefault="006623F0">
      <w:pPr>
        <w:ind w:left="-5" w:right="8"/>
      </w:pPr>
      <w:r>
        <w:t xml:space="preserve">4.1. Ogólne wymagania dotyczące transportu </w:t>
      </w:r>
    </w:p>
    <w:p w:rsidR="00F16B76" w:rsidRDefault="006623F0">
      <w:pPr>
        <w:ind w:left="-5" w:right="8"/>
      </w:pPr>
      <w:r>
        <w:rPr>
          <w:b/>
        </w:rPr>
        <w:t xml:space="preserve"> </w:t>
      </w:r>
      <w:r>
        <w:t xml:space="preserve">Ogólne wymagania dotyczące transportu podano w SST D-M-00.00.00 „Wymagania ogólne” pkt 4. </w:t>
      </w:r>
    </w:p>
    <w:p w:rsidR="00F16B76" w:rsidRDefault="006623F0">
      <w:pPr>
        <w:spacing w:after="19" w:line="259" w:lineRule="auto"/>
        <w:ind w:left="0" w:firstLine="0"/>
      </w:pPr>
      <w:r>
        <w:t xml:space="preserve"> </w:t>
      </w:r>
    </w:p>
    <w:p w:rsidR="00F16B76" w:rsidRDefault="006623F0">
      <w:pPr>
        <w:ind w:left="-5" w:right="8"/>
      </w:pPr>
      <w:r>
        <w:t xml:space="preserve"> </w:t>
      </w:r>
      <w:r>
        <w:tab/>
        <w:t xml:space="preserve">Mieszankę betonu asfaltowego należy przewozić pojazdami samowyładowczymi z przykryciem w czasie transportu i podczas oczekiwania na rozładunek. </w:t>
      </w:r>
    </w:p>
    <w:p w:rsidR="00F16B76" w:rsidRDefault="006623F0">
      <w:pPr>
        <w:ind w:left="-5" w:right="8"/>
      </w:pPr>
      <w:r>
        <w:t xml:space="preserve"> </w:t>
      </w:r>
      <w:r>
        <w:tab/>
        <w:t xml:space="preserve">Czas transportu od załadunku do rozładunku nie powinien przekraczać 2 godzin z jednoczesnym spełnieniem warunku zachowania temperatury wbudowania. </w:t>
      </w:r>
    </w:p>
    <w:p w:rsidR="00F16B76" w:rsidRDefault="006623F0">
      <w:pPr>
        <w:spacing w:after="125"/>
        <w:ind w:left="-5" w:right="8"/>
      </w:pPr>
      <w:r>
        <w:t xml:space="preserve"> Zaleca się stosowanie samochodów termosów z podwójnymi ścianami skrzyni wyposażonej w system ogrzewczy. </w:t>
      </w:r>
    </w:p>
    <w:p w:rsidR="00F16B76" w:rsidRDefault="006623F0">
      <w:pPr>
        <w:pStyle w:val="Nagwek2"/>
        <w:ind w:left="-5"/>
      </w:pPr>
      <w:r>
        <w:t xml:space="preserve">5. WYKONANIE ROBÓT </w:t>
      </w:r>
    </w:p>
    <w:p w:rsidR="00F16B76" w:rsidRDefault="006623F0">
      <w:pPr>
        <w:ind w:left="-5" w:right="8"/>
      </w:pPr>
      <w:r>
        <w:t xml:space="preserve">5.1. Ogólne zasady wykonania robót </w:t>
      </w:r>
    </w:p>
    <w:p w:rsidR="00F16B76" w:rsidRDefault="006623F0">
      <w:pPr>
        <w:tabs>
          <w:tab w:val="center" w:pos="4676"/>
        </w:tabs>
        <w:ind w:left="-15" w:firstLine="0"/>
      </w:pPr>
      <w:r>
        <w:rPr>
          <w:b/>
        </w:rPr>
        <w:t xml:space="preserve"> </w:t>
      </w:r>
      <w:r>
        <w:rPr>
          <w:b/>
        </w:rPr>
        <w:tab/>
      </w:r>
      <w:r>
        <w:t xml:space="preserve">Ogólne zasady wykonania robót podano w SST D-M-00.00.00 „Wymagania ogólne” pkt 5. </w:t>
      </w:r>
    </w:p>
    <w:p w:rsidR="00F16B76" w:rsidRDefault="006623F0">
      <w:pPr>
        <w:ind w:left="-5" w:right="8"/>
      </w:pPr>
      <w:r>
        <w:t xml:space="preserve">5.2. Projektowanie mieszanki mineralno-asfaltowej </w:t>
      </w:r>
      <w:r>
        <w:rPr>
          <w:b/>
        </w:rPr>
        <w:t xml:space="preserve"> </w:t>
      </w:r>
    </w:p>
    <w:p w:rsidR="00F16B76" w:rsidRDefault="006623F0">
      <w:pPr>
        <w:ind w:left="-5" w:right="8"/>
      </w:pPr>
      <w:r>
        <w:rPr>
          <w:b/>
        </w:rPr>
        <w:t xml:space="preserve"> </w:t>
      </w:r>
      <w:r>
        <w:rPr>
          <w:b/>
        </w:rPr>
        <w:tab/>
      </w:r>
      <w:r>
        <w:t xml:space="preserve">Przed przystąpieniem do robót, w terminie uzgodnionym z Inżynierem, Wykonawca dostarczy Inżynierowi do akceptacji projekt składu mieszanki mineralno-asfaltowej oraz wyniki badań laboratoryjnych poszczególnych składników i próbki materiałów pobrane w obecności Inżyniera do wykonania badań kontrolnych przez Inwestora. </w:t>
      </w:r>
    </w:p>
    <w:p w:rsidR="00F16B76" w:rsidRDefault="006623F0">
      <w:pPr>
        <w:ind w:left="-5" w:right="8"/>
      </w:pPr>
      <w:r>
        <w:t xml:space="preserve"> </w:t>
      </w:r>
      <w:r>
        <w:tab/>
        <w:t xml:space="preserve">Krzywa uziarnienia mieszanki mineralnej powinna mieścić się w polu dobrego uziarnienia wyznaczonego przez krzywe graniczne. </w:t>
      </w:r>
    </w:p>
    <w:p w:rsidR="00F16B76" w:rsidRDefault="006623F0">
      <w:pPr>
        <w:spacing w:after="218"/>
        <w:ind w:left="-5" w:right="8"/>
      </w:pPr>
      <w:r>
        <w:t xml:space="preserve"> </w:t>
      </w:r>
      <w:r>
        <w:tab/>
        <w:t xml:space="preserve"> </w:t>
      </w:r>
      <w:r>
        <w:tab/>
        <w:t xml:space="preserve">Krzywe graniczne uziarnienia mieszanek mineralnych do warstwy wiążącej, z betonu asfaltowego przedstawiono na rysunkach.  </w:t>
      </w:r>
      <w:r>
        <w:tab/>
        <w:t xml:space="preserve">Skład mieszanki mineralno-asfaltowej powinien być ustalony na podstawie badań próbek wykonanych wg metody Marshalla. </w:t>
      </w:r>
      <w:r>
        <w:tab/>
        <w:t xml:space="preserve"> </w:t>
      </w:r>
    </w:p>
    <w:p w:rsidR="00F16B76" w:rsidRDefault="006623F0">
      <w:pPr>
        <w:ind w:left="-5" w:right="8"/>
      </w:pPr>
      <w:r>
        <w:t xml:space="preserve">5.3. Wytwarzanie mieszanki mineralno-asfaltowej </w:t>
      </w:r>
    </w:p>
    <w:p w:rsidR="00F16B76" w:rsidRDefault="006623F0">
      <w:pPr>
        <w:ind w:left="-5" w:right="8"/>
      </w:pPr>
      <w:r>
        <w:t xml:space="preserve"> </w:t>
      </w:r>
      <w:r>
        <w:tab/>
        <w:t xml:space="preserve">Mieszankę mineralno-asfaltową produkuje się w otaczarce o mieszaniu cyklicznym lub ciągłym zapewniającej prawidłowe dozowanie składników, ich wysuszenie i wymieszanie oraz zachowanie temperatury składników i gotowej mieszanki mineralno-asfaltowej. </w:t>
      </w:r>
    </w:p>
    <w:p w:rsidR="00F16B76" w:rsidRDefault="006623F0">
      <w:pPr>
        <w:ind w:left="-5" w:right="8"/>
      </w:pPr>
      <w:r>
        <w:t xml:space="preserve"> </w:t>
      </w:r>
      <w:r>
        <w:tab/>
        <w:t xml:space="preserve">Dozowanie składników, w tym także wstępne, powinno być wagowe   i zautomatyzowane oraz zgodne z receptą. Dopuszcza się dozowanie objętościowe asfaltu, przy uwzględnieniu zmiany jego gęstości w zależności od temperatury Tolerancje dozowania składników mogą wynosić: jedna działka elementarna wagi, względnie przepływomierza, lecz nie więcej niż  </w:t>
      </w:r>
      <w:r>
        <w:rPr>
          <w:rFonts w:ascii="Segoe UI Symbol" w:eastAsia="Segoe UI Symbol" w:hAnsi="Segoe UI Symbol" w:cs="Segoe UI Symbol"/>
        </w:rPr>
        <w:t></w:t>
      </w:r>
      <w:r>
        <w:t xml:space="preserve"> 2 % w stosunku do masy składnika. </w:t>
      </w:r>
    </w:p>
    <w:p w:rsidR="00F16B76" w:rsidRDefault="006623F0">
      <w:pPr>
        <w:ind w:left="-5" w:right="8"/>
      </w:pPr>
      <w:r>
        <w:t xml:space="preserve">5.4. Przygotowanie podłoża </w:t>
      </w:r>
    </w:p>
    <w:p w:rsidR="00F16B76" w:rsidRDefault="006623F0">
      <w:pPr>
        <w:tabs>
          <w:tab w:val="right" w:pos="9067"/>
        </w:tabs>
        <w:ind w:left="-15" w:firstLine="0"/>
      </w:pPr>
      <w:r>
        <w:t xml:space="preserve"> </w:t>
      </w:r>
      <w:r>
        <w:tab/>
        <w:t xml:space="preserve">Podłoże pod warstwę nawierzchni z betonu asfaltowego powinno być wyprofilowane i równe. </w:t>
      </w:r>
    </w:p>
    <w:p w:rsidR="00F16B76" w:rsidRDefault="006623F0">
      <w:pPr>
        <w:ind w:left="-5" w:right="8"/>
      </w:pPr>
      <w:r>
        <w:t xml:space="preserve">Powierzchnia podłoża powinna być sucha. </w:t>
      </w:r>
    </w:p>
    <w:p w:rsidR="00F16B76" w:rsidRDefault="006623F0">
      <w:pPr>
        <w:tabs>
          <w:tab w:val="right" w:pos="9067"/>
        </w:tabs>
        <w:ind w:left="-15" w:firstLine="0"/>
      </w:pPr>
      <w:r>
        <w:t xml:space="preserve"> </w:t>
      </w:r>
      <w:r>
        <w:tab/>
        <w:t xml:space="preserve">Nierówności podłoża pod warstwy asfaltowe nie powinny być większe od podanych w tablicy </w:t>
      </w:r>
    </w:p>
    <w:p w:rsidR="00F16B76" w:rsidRDefault="006623F0">
      <w:pPr>
        <w:ind w:left="-5" w:right="8"/>
      </w:pPr>
      <w:r>
        <w:t xml:space="preserve">7. </w:t>
      </w:r>
    </w:p>
    <w:p w:rsidR="00F16B76" w:rsidRDefault="006623F0">
      <w:pPr>
        <w:ind w:left="-5" w:right="8"/>
      </w:pPr>
      <w:r>
        <w:t xml:space="preserve">Tablica 7. Maksymalne nierówności podłoża pod warstwy asfaltowe, mm </w:t>
      </w:r>
    </w:p>
    <w:tbl>
      <w:tblPr>
        <w:tblStyle w:val="TableGrid"/>
        <w:tblW w:w="7444" w:type="dxa"/>
        <w:tblInd w:w="7" w:type="dxa"/>
        <w:tblCellMar>
          <w:top w:w="31" w:type="dxa"/>
          <w:left w:w="70" w:type="dxa"/>
          <w:bottom w:w="8" w:type="dxa"/>
          <w:right w:w="115" w:type="dxa"/>
        </w:tblCellMar>
        <w:tblLook w:val="04A0" w:firstRow="1" w:lastRow="0" w:firstColumn="1" w:lastColumn="0" w:noHBand="0" w:noVBand="1"/>
      </w:tblPr>
      <w:tblGrid>
        <w:gridCol w:w="521"/>
        <w:gridCol w:w="3420"/>
        <w:gridCol w:w="1376"/>
        <w:gridCol w:w="2127"/>
      </w:tblGrid>
      <w:tr w:rsidR="00F16B76">
        <w:trPr>
          <w:trHeight w:val="365"/>
        </w:trPr>
        <w:tc>
          <w:tcPr>
            <w:tcW w:w="521" w:type="dxa"/>
            <w:vMerge w:val="restart"/>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0" w:firstLine="0"/>
            </w:pPr>
            <w:r>
              <w:t xml:space="preserve">Lp. </w:t>
            </w:r>
          </w:p>
          <w:p w:rsidR="00F16B76" w:rsidRDefault="006623F0">
            <w:pPr>
              <w:spacing w:after="0" w:line="259" w:lineRule="auto"/>
              <w:ind w:left="0" w:firstLine="0"/>
            </w:pPr>
            <w:r>
              <w:t xml:space="preserve"> </w:t>
            </w:r>
          </w:p>
        </w:tc>
        <w:tc>
          <w:tcPr>
            <w:tcW w:w="3421" w:type="dxa"/>
            <w:vMerge w:val="restart"/>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0" w:firstLine="0"/>
            </w:pPr>
            <w:r>
              <w:t xml:space="preserve">Drogi i place </w:t>
            </w:r>
          </w:p>
          <w:p w:rsidR="00F16B76" w:rsidRDefault="006623F0">
            <w:pPr>
              <w:spacing w:after="0" w:line="259" w:lineRule="auto"/>
              <w:ind w:left="0" w:firstLine="0"/>
            </w:pPr>
            <w:r>
              <w:t xml:space="preserve"> </w:t>
            </w:r>
          </w:p>
        </w:tc>
        <w:tc>
          <w:tcPr>
            <w:tcW w:w="3503" w:type="dxa"/>
            <w:gridSpan w:val="2"/>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Podłoże pod warstwę </w:t>
            </w:r>
          </w:p>
        </w:tc>
      </w:tr>
      <w:tr w:rsidR="00F16B76">
        <w:trPr>
          <w:trHeight w:val="490"/>
        </w:trPr>
        <w:tc>
          <w:tcPr>
            <w:tcW w:w="0" w:type="auto"/>
            <w:vMerge/>
            <w:tcBorders>
              <w:top w:val="nil"/>
              <w:left w:val="single" w:sz="6" w:space="0" w:color="000000"/>
              <w:bottom w:val="double" w:sz="6" w:space="0" w:color="000000"/>
              <w:right w:val="single" w:sz="6" w:space="0" w:color="000000"/>
            </w:tcBorders>
          </w:tcPr>
          <w:p w:rsidR="00F16B76" w:rsidRDefault="00F16B76">
            <w:pPr>
              <w:spacing w:after="160" w:line="259" w:lineRule="auto"/>
              <w:ind w:left="0" w:firstLine="0"/>
            </w:pPr>
          </w:p>
        </w:tc>
        <w:tc>
          <w:tcPr>
            <w:tcW w:w="0" w:type="auto"/>
            <w:vMerge/>
            <w:tcBorders>
              <w:top w:val="nil"/>
              <w:left w:val="single" w:sz="6" w:space="0" w:color="000000"/>
              <w:bottom w:val="double" w:sz="6" w:space="0" w:color="000000"/>
              <w:right w:val="single" w:sz="6" w:space="0" w:color="000000"/>
            </w:tcBorders>
          </w:tcPr>
          <w:p w:rsidR="00F16B76" w:rsidRDefault="00F16B76">
            <w:pPr>
              <w:spacing w:after="160" w:line="259" w:lineRule="auto"/>
              <w:ind w:left="0" w:firstLine="0"/>
            </w:pPr>
          </w:p>
        </w:tc>
        <w:tc>
          <w:tcPr>
            <w:tcW w:w="1376"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0" w:firstLine="0"/>
            </w:pPr>
            <w:r>
              <w:t xml:space="preserve">ścieralną </w:t>
            </w:r>
          </w:p>
        </w:tc>
        <w:tc>
          <w:tcPr>
            <w:tcW w:w="2127"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0" w:firstLine="0"/>
            </w:pPr>
            <w:r>
              <w:t xml:space="preserve">wiążącą i wzmacniającą </w:t>
            </w:r>
          </w:p>
        </w:tc>
      </w:tr>
      <w:tr w:rsidR="00F16B76">
        <w:trPr>
          <w:trHeight w:val="262"/>
        </w:trPr>
        <w:tc>
          <w:tcPr>
            <w:tcW w:w="521"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lastRenderedPageBreak/>
              <w:t xml:space="preserve">1 </w:t>
            </w:r>
          </w:p>
        </w:tc>
        <w:tc>
          <w:tcPr>
            <w:tcW w:w="3421"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Drogi klasy L  </w:t>
            </w:r>
          </w:p>
        </w:tc>
        <w:tc>
          <w:tcPr>
            <w:tcW w:w="1376"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12 </w:t>
            </w:r>
          </w:p>
        </w:tc>
        <w:tc>
          <w:tcPr>
            <w:tcW w:w="2127"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15 </w:t>
            </w:r>
          </w:p>
        </w:tc>
      </w:tr>
    </w:tbl>
    <w:p w:rsidR="00F16B76" w:rsidRDefault="006623F0">
      <w:pPr>
        <w:ind w:left="-5" w:right="8"/>
      </w:pPr>
      <w:r>
        <w:t xml:space="preserve"> W przypadku gdy nierówności podłoża są większe od podanych w tablicy 7, podłoże należy wyrównać.  </w:t>
      </w:r>
    </w:p>
    <w:p w:rsidR="00F16B76" w:rsidRDefault="006623F0">
      <w:pPr>
        <w:spacing w:after="25" w:line="251" w:lineRule="auto"/>
        <w:ind w:left="-5" w:right="481"/>
        <w:jc w:val="both"/>
      </w:pPr>
      <w:r>
        <w:t xml:space="preserve">  Powierzchnie czołowe krawężników, włazów, wpustów itp. urządzeń powinny być pokryte asfaltem lub materiałem uszczelniającym określonym w SST i zaakceptowanym przez Inżyniera. </w:t>
      </w:r>
    </w:p>
    <w:p w:rsidR="00F16B76" w:rsidRDefault="006623F0">
      <w:pPr>
        <w:ind w:left="-5" w:right="8"/>
      </w:pPr>
      <w:r>
        <w:t>5.5. Połączenie międzywarstwowe</w:t>
      </w:r>
      <w:r>
        <w:rPr>
          <w:b/>
        </w:rPr>
        <w:t xml:space="preserve"> </w:t>
      </w:r>
    </w:p>
    <w:p w:rsidR="00F16B76" w:rsidRDefault="006623F0">
      <w:pPr>
        <w:ind w:left="-5" w:right="8"/>
      </w:pPr>
      <w:r>
        <w:t xml:space="preserve"> </w:t>
      </w:r>
      <w:r>
        <w:tab/>
        <w:t xml:space="preserve">Każdą ułożoną warstwę należy skropić emulsją asfaltową przed ułożeniem następnej, w celu zapewnienia odpowiedniego połączenia międzywarstwowego, w ilości ustalonej w SST. </w:t>
      </w:r>
    </w:p>
    <w:p w:rsidR="00F16B76" w:rsidRDefault="006623F0">
      <w:pPr>
        <w:spacing w:after="96"/>
        <w:ind w:left="-5" w:right="8"/>
      </w:pPr>
      <w:r>
        <w:t xml:space="preserve"> Zalecane ilości asfaltu po odparowaniu wody z emulsji asfaltowej lub upłynniacza  podano w tablicy 9. </w:t>
      </w:r>
    </w:p>
    <w:p w:rsidR="00F16B76" w:rsidRDefault="006623F0">
      <w:pPr>
        <w:ind w:left="976" w:right="8" w:hanging="991"/>
      </w:pPr>
      <w:r>
        <w:t xml:space="preserve">Tablica 9. Zalecane ilości asfaltu po odparowaniu wody z emulsji asfaltowej lub upłynniacza z asfaltu upłynnionego </w:t>
      </w:r>
    </w:p>
    <w:tbl>
      <w:tblPr>
        <w:tblStyle w:val="TableGrid"/>
        <w:tblW w:w="7444" w:type="dxa"/>
        <w:tblInd w:w="7" w:type="dxa"/>
        <w:tblCellMar>
          <w:top w:w="14" w:type="dxa"/>
          <w:left w:w="70" w:type="dxa"/>
          <w:right w:w="93" w:type="dxa"/>
        </w:tblCellMar>
        <w:tblLook w:val="04A0" w:firstRow="1" w:lastRow="0" w:firstColumn="1" w:lastColumn="0" w:noHBand="0" w:noVBand="1"/>
      </w:tblPr>
      <w:tblGrid>
        <w:gridCol w:w="497"/>
        <w:gridCol w:w="3260"/>
        <w:gridCol w:w="3687"/>
      </w:tblGrid>
      <w:tr w:rsidR="00F16B76">
        <w:trPr>
          <w:trHeight w:val="720"/>
        </w:trPr>
        <w:tc>
          <w:tcPr>
            <w:tcW w:w="497"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Lp. </w:t>
            </w:r>
          </w:p>
        </w:tc>
        <w:tc>
          <w:tcPr>
            <w:tcW w:w="3260" w:type="dxa"/>
            <w:tcBorders>
              <w:top w:val="single" w:sz="6" w:space="0" w:color="000000"/>
              <w:left w:val="single" w:sz="6" w:space="0" w:color="000000"/>
              <w:bottom w:val="double" w:sz="6" w:space="0" w:color="000000"/>
              <w:right w:val="single" w:sz="6" w:space="0" w:color="000000"/>
            </w:tcBorders>
          </w:tcPr>
          <w:p w:rsidR="00F16B76" w:rsidRDefault="006623F0">
            <w:pPr>
              <w:spacing w:after="17" w:line="259" w:lineRule="auto"/>
              <w:ind w:left="0" w:firstLine="0"/>
            </w:pPr>
            <w:r>
              <w:t xml:space="preserve"> </w:t>
            </w:r>
          </w:p>
          <w:p w:rsidR="00F16B76" w:rsidRDefault="006623F0">
            <w:pPr>
              <w:spacing w:after="0" w:line="259" w:lineRule="auto"/>
              <w:ind w:left="0" w:firstLine="0"/>
            </w:pPr>
            <w:r>
              <w:t xml:space="preserve">Połączenie nowych warstw </w:t>
            </w:r>
          </w:p>
        </w:tc>
        <w:tc>
          <w:tcPr>
            <w:tcW w:w="3687" w:type="dxa"/>
            <w:tcBorders>
              <w:top w:val="single" w:sz="6" w:space="0" w:color="000000"/>
              <w:left w:val="single" w:sz="6" w:space="0" w:color="000000"/>
              <w:bottom w:val="double" w:sz="6" w:space="0" w:color="000000"/>
              <w:right w:val="single" w:sz="6" w:space="0" w:color="000000"/>
            </w:tcBorders>
          </w:tcPr>
          <w:p w:rsidR="00F16B76" w:rsidRDefault="006623F0">
            <w:pPr>
              <w:spacing w:after="13" w:line="241" w:lineRule="auto"/>
              <w:ind w:left="0" w:firstLine="0"/>
            </w:pPr>
            <w:r>
              <w:t xml:space="preserve">Ilość asfaltu po odparowaniu wody z emulsji lub upłynniacza z asfaltu </w:t>
            </w:r>
          </w:p>
          <w:p w:rsidR="00F16B76" w:rsidRDefault="006623F0">
            <w:pPr>
              <w:spacing w:after="0" w:line="259" w:lineRule="auto"/>
              <w:ind w:left="0" w:firstLine="0"/>
            </w:pPr>
            <w:r>
              <w:t>upłynnionego   kg/m</w:t>
            </w:r>
            <w:r>
              <w:rPr>
                <w:vertAlign w:val="superscript"/>
              </w:rPr>
              <w:t>2</w:t>
            </w:r>
            <w:r>
              <w:t xml:space="preserve"> </w:t>
            </w:r>
          </w:p>
        </w:tc>
      </w:tr>
      <w:tr w:rsidR="00F16B76">
        <w:trPr>
          <w:trHeight w:val="259"/>
        </w:trPr>
        <w:tc>
          <w:tcPr>
            <w:tcW w:w="497"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 </w:t>
            </w:r>
          </w:p>
        </w:tc>
        <w:tc>
          <w:tcPr>
            <w:tcW w:w="3260"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Podbudowa asfaltowa </w:t>
            </w:r>
          </w:p>
        </w:tc>
        <w:tc>
          <w:tcPr>
            <w:tcW w:w="3687" w:type="dxa"/>
            <w:vMerge w:val="restart"/>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od 0,3 do 0,5 </w:t>
            </w:r>
          </w:p>
        </w:tc>
      </w:tr>
      <w:tr w:rsidR="00F16B76">
        <w:trPr>
          <w:trHeight w:val="47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2 </w:t>
            </w:r>
          </w:p>
        </w:tc>
        <w:tc>
          <w:tcPr>
            <w:tcW w:w="3260"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Asfaltowa warstwa wyrównawcza lub wzmacniająca </w:t>
            </w:r>
          </w:p>
        </w:tc>
        <w:tc>
          <w:tcPr>
            <w:tcW w:w="0" w:type="auto"/>
            <w:vMerge/>
            <w:tcBorders>
              <w:top w:val="nil"/>
              <w:left w:val="single" w:sz="6" w:space="0" w:color="000000"/>
              <w:bottom w:val="single" w:sz="6" w:space="0" w:color="000000"/>
              <w:right w:val="single" w:sz="6" w:space="0" w:color="000000"/>
            </w:tcBorders>
          </w:tcPr>
          <w:p w:rsidR="00F16B76" w:rsidRDefault="00F16B76">
            <w:pPr>
              <w:spacing w:after="160" w:line="259" w:lineRule="auto"/>
              <w:ind w:left="0" w:firstLine="0"/>
            </w:pPr>
          </w:p>
        </w:tc>
      </w:tr>
      <w:tr w:rsidR="00F16B76">
        <w:trPr>
          <w:trHeight w:val="248"/>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3 </w:t>
            </w:r>
          </w:p>
        </w:tc>
        <w:tc>
          <w:tcPr>
            <w:tcW w:w="3260"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Asfaltowa warstwa wiążąca </w:t>
            </w:r>
          </w:p>
        </w:tc>
        <w:tc>
          <w:tcPr>
            <w:tcW w:w="368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od 0,1 do 0,3 </w:t>
            </w:r>
          </w:p>
        </w:tc>
      </w:tr>
    </w:tbl>
    <w:p w:rsidR="00F16B76" w:rsidRDefault="006623F0">
      <w:pPr>
        <w:spacing w:after="0" w:line="259" w:lineRule="auto"/>
        <w:ind w:left="0" w:firstLine="0"/>
      </w:pPr>
      <w:r>
        <w:t xml:space="preserve"> </w:t>
      </w:r>
      <w:r>
        <w:tab/>
        <w:t xml:space="preserve"> </w:t>
      </w:r>
    </w:p>
    <w:p w:rsidR="00F16B76" w:rsidRDefault="006623F0">
      <w:pPr>
        <w:ind w:left="-15" w:right="8" w:firstLine="708"/>
      </w:pPr>
      <w:r>
        <w:t xml:space="preserve">Skropienie powinno być wykonane z wyprzedzeniem w czasie przewidzianym na odparowanie wody lub ulotnienie upłynniacza; orientacyjny czas wyprzedzenia wynosi co najmniej: </w:t>
      </w:r>
    </w:p>
    <w:p w:rsidR="00F16B76" w:rsidRDefault="006623F0">
      <w:pPr>
        <w:numPr>
          <w:ilvl w:val="0"/>
          <w:numId w:val="17"/>
        </w:numPr>
        <w:ind w:right="1258" w:hanging="283"/>
      </w:pPr>
      <w:r>
        <w:t>8 h    przy ilości powyżej 1,0 kg/m</w:t>
      </w:r>
      <w:r>
        <w:rPr>
          <w:vertAlign w:val="superscript"/>
        </w:rPr>
        <w:t>2</w:t>
      </w:r>
      <w:r>
        <w:t xml:space="preserve"> emulsji lub asfaltu upłynnionego,  </w:t>
      </w:r>
    </w:p>
    <w:p w:rsidR="00F16B76" w:rsidRDefault="006623F0">
      <w:pPr>
        <w:numPr>
          <w:ilvl w:val="0"/>
          <w:numId w:val="17"/>
        </w:numPr>
        <w:ind w:right="1258" w:hanging="283"/>
      </w:pPr>
      <w:r>
        <w:t>2 h    przy ilości od 0,5 do 1,0 kg/m</w:t>
      </w:r>
      <w:r>
        <w:rPr>
          <w:vertAlign w:val="superscript"/>
        </w:rPr>
        <w:t>2</w:t>
      </w:r>
      <w:r>
        <w:t xml:space="preserve"> emulsji lub asfaltu upłynnionego, </w:t>
      </w:r>
      <w:r>
        <w:rPr>
          <w:rFonts w:ascii="Segoe UI Symbol" w:eastAsia="Segoe UI Symbol" w:hAnsi="Segoe UI Symbol" w:cs="Segoe UI Symbol"/>
        </w:rPr>
        <w:t></w:t>
      </w:r>
      <w:r>
        <w:t xml:space="preserve"> 0,5 h przy ilości od 0,2 do 0,5 kg/m</w:t>
      </w:r>
      <w:r>
        <w:rPr>
          <w:vertAlign w:val="superscript"/>
        </w:rPr>
        <w:t>2</w:t>
      </w:r>
      <w:r>
        <w:t xml:space="preserve"> emulsji lub asfaltu upłynnionego. Wymaganie nie dotyczy skropienia rampą otaczarki. </w:t>
      </w:r>
    </w:p>
    <w:p w:rsidR="00F16B76" w:rsidRDefault="006623F0">
      <w:pPr>
        <w:ind w:left="-5" w:right="8"/>
      </w:pPr>
      <w:r>
        <w:t xml:space="preserve">5.6. Warunki przystąpienia do robót </w:t>
      </w:r>
    </w:p>
    <w:p w:rsidR="00F16B76" w:rsidRDefault="006623F0">
      <w:pPr>
        <w:ind w:left="-5" w:right="8"/>
      </w:pPr>
      <w:r>
        <w:rPr>
          <w:b/>
        </w:rPr>
        <w:t xml:space="preserve"> </w:t>
      </w:r>
      <w:r>
        <w:rPr>
          <w:b/>
        </w:rPr>
        <w:tab/>
      </w:r>
      <w:r>
        <w:t>Warstwa nawierzchni z betonu asfaltowego może być układana, gdy temperatura otoczenia jest nie niższa od +5</w:t>
      </w:r>
      <w:r>
        <w:rPr>
          <w:vertAlign w:val="superscript"/>
        </w:rPr>
        <w:t>o</w:t>
      </w:r>
      <w:r>
        <w:t xml:space="preserve"> C dla wykonywanej warstwy grubości  </w:t>
      </w:r>
      <w:r>
        <w:rPr>
          <w:rFonts w:ascii="Century" w:eastAsia="Century" w:hAnsi="Century" w:cs="Century"/>
        </w:rPr>
        <w:t>&gt;</w:t>
      </w:r>
      <w:r>
        <w:t xml:space="preserve"> 8 cm i + 10</w:t>
      </w:r>
      <w:r>
        <w:rPr>
          <w:vertAlign w:val="superscript"/>
        </w:rPr>
        <w:t>0</w:t>
      </w:r>
      <w:r>
        <w:t xml:space="preserve"> C dla wykonywanej warstwy grubości  </w:t>
      </w:r>
      <w:r>
        <w:rPr>
          <w:rFonts w:ascii="Segoe UI Symbol" w:eastAsia="Segoe UI Symbol" w:hAnsi="Segoe UI Symbol" w:cs="Segoe UI Symbol"/>
        </w:rPr>
        <w:t></w:t>
      </w:r>
      <w:r>
        <w:t xml:space="preserve"> 8 cm. Nie dopuszcza się układania mieszanki mineralno-asfaltowej na mokrym podłożu, podczas opadów atmosferycznych oraz silnego wiatru         (V </w:t>
      </w:r>
      <w:r>
        <w:rPr>
          <w:rFonts w:ascii="Century" w:eastAsia="Century" w:hAnsi="Century" w:cs="Century"/>
        </w:rPr>
        <w:t>&gt;</w:t>
      </w:r>
      <w:r>
        <w:t xml:space="preserve"> 16 m/s). </w:t>
      </w:r>
    </w:p>
    <w:p w:rsidR="00F16B76" w:rsidRDefault="006623F0">
      <w:pPr>
        <w:ind w:left="-5" w:right="8"/>
      </w:pPr>
      <w:r>
        <w:t>5.9. Wykonanie warstwy z betonu  asfaltowego</w:t>
      </w:r>
      <w:r>
        <w:rPr>
          <w:b/>
        </w:rPr>
        <w:t xml:space="preserve"> </w:t>
      </w:r>
    </w:p>
    <w:p w:rsidR="00F16B76" w:rsidRDefault="006623F0">
      <w:pPr>
        <w:spacing w:after="25" w:line="251" w:lineRule="auto"/>
        <w:ind w:left="-5" w:right="50"/>
        <w:jc w:val="both"/>
      </w:pPr>
      <w:r>
        <w:rPr>
          <w:b/>
        </w:rPr>
        <w:t xml:space="preserve"> </w:t>
      </w:r>
      <w:r>
        <w:t xml:space="preserve">Mieszanka mineralno-asfaltowa powinna być wbudowywana układarką wyposażoną w układ z automatycznym sterowaniem grubości warstwy i utrzymywaniem niwelety zgodnie z dokumentacją projektową. </w:t>
      </w:r>
    </w:p>
    <w:p w:rsidR="00F16B76" w:rsidRDefault="006623F0">
      <w:pPr>
        <w:ind w:left="-5" w:right="8"/>
      </w:pPr>
      <w:r>
        <w:t xml:space="preserve"> </w:t>
      </w:r>
      <w:r>
        <w:tab/>
        <w:t xml:space="preserve">Temperatura mieszanki wbudowywanej nie powinna być niższa od minimalnej temperatury mieszanki podanej w pkcie 5.3. </w:t>
      </w:r>
    </w:p>
    <w:p w:rsidR="00F16B76" w:rsidRDefault="006623F0">
      <w:pPr>
        <w:ind w:left="-5" w:right="8"/>
      </w:pPr>
      <w:r>
        <w:t xml:space="preserve"> </w:t>
      </w:r>
      <w:r>
        <w:tab/>
        <w:t xml:space="preserve">Zagęszczanie mieszanki powinno odbywać się bezzwłocznie zgodnie ze schematem przejść walca ustalonym na odcinku próbnym. </w:t>
      </w:r>
    </w:p>
    <w:p w:rsidR="00F16B76" w:rsidRDefault="006623F0">
      <w:pPr>
        <w:ind w:left="-5" w:right="201"/>
      </w:pPr>
      <w:r>
        <w:t xml:space="preserve"> </w:t>
      </w:r>
      <w:r>
        <w:tab/>
        <w:t xml:space="preserve">Początkowa temperatura mieszanki w czasie zagęszczania powinna wynosić nie mniej niż: - dla asfaltu D 50 </w:t>
      </w:r>
      <w:r>
        <w:tab/>
        <w:t xml:space="preserve"> </w:t>
      </w:r>
      <w:r>
        <w:tab/>
        <w:t>130</w:t>
      </w:r>
      <w:r>
        <w:rPr>
          <w:vertAlign w:val="superscript"/>
        </w:rPr>
        <w:t>o</w:t>
      </w:r>
      <w:r>
        <w:t xml:space="preserve"> C, </w:t>
      </w:r>
    </w:p>
    <w:p w:rsidR="00F16B76" w:rsidRDefault="006623F0">
      <w:pPr>
        <w:ind w:left="-5" w:right="8"/>
      </w:pPr>
      <w:r>
        <w:t xml:space="preserve"> </w:t>
      </w:r>
      <w:r>
        <w:tab/>
        <w:t xml:space="preserve">Zagęszczanie należy rozpocząć od krawędzi nawierzchni ku osi. Wskaźnik zagęszczenia ułożonej warstwy powinien być zgodny z wymaganiami podanymi w tablicach 4 i 6. </w:t>
      </w:r>
    </w:p>
    <w:p w:rsidR="00F16B76" w:rsidRDefault="006623F0">
      <w:pPr>
        <w:spacing w:after="22" w:line="259" w:lineRule="auto"/>
        <w:ind w:left="0" w:firstLine="0"/>
      </w:pPr>
      <w:r>
        <w:t xml:space="preserve"> </w:t>
      </w:r>
      <w:r>
        <w:tab/>
        <w:t xml:space="preserve"> </w:t>
      </w:r>
    </w:p>
    <w:p w:rsidR="00F16B76" w:rsidRDefault="006623F0">
      <w:pPr>
        <w:pStyle w:val="Nagwek2"/>
        <w:ind w:left="-5"/>
      </w:pPr>
      <w:r>
        <w:lastRenderedPageBreak/>
        <w:t xml:space="preserve">6. KONTROLA JAKOŚCI ROBÓT </w:t>
      </w:r>
    </w:p>
    <w:p w:rsidR="00F16B76" w:rsidRDefault="006623F0">
      <w:pPr>
        <w:ind w:left="-5" w:right="8"/>
      </w:pPr>
      <w:r>
        <w:rPr>
          <w:b/>
        </w:rPr>
        <w:t xml:space="preserve"> </w:t>
      </w:r>
      <w:r>
        <w:rPr>
          <w:b/>
        </w:rPr>
        <w:tab/>
      </w:r>
      <w:r>
        <w:t xml:space="preserve">Ogólne zasady kontroli jakości robót podano w SST D-M-00.00.00 „Wymagania ogólne” pkt 6. </w:t>
      </w:r>
      <w:r>
        <w:rPr>
          <w:b/>
        </w:rPr>
        <w:t xml:space="preserve"> </w:t>
      </w:r>
      <w:r>
        <w:rPr>
          <w:b/>
        </w:rPr>
        <w:tab/>
      </w:r>
      <w:r>
        <w:t xml:space="preserve">Przed przystąpieniem do robót Wykonawca powinien wykonać badania asfaltu, wypełniacza oraz kruszyw przeznaczonych do produkcji mieszanki mineralno-asfaltowej        i przedstawić wyniki tych badań Inżynierowi do akceptacji. </w:t>
      </w:r>
    </w:p>
    <w:p w:rsidR="00F16B76" w:rsidRDefault="006623F0">
      <w:pPr>
        <w:ind w:left="-5" w:right="8"/>
      </w:pPr>
      <w:r>
        <w:t xml:space="preserve"> </w:t>
      </w:r>
      <w:r>
        <w:tab/>
        <w:t xml:space="preserve">Pomiar temperatury mieszanki  mineralno-asfaltowej polega na kilkakrotnym zanurzeniu termometru w mieszance i odczytaniu temperatury. </w:t>
      </w:r>
    </w:p>
    <w:p w:rsidR="00F16B76" w:rsidRDefault="006623F0">
      <w:pPr>
        <w:ind w:left="-5" w:right="8"/>
      </w:pPr>
      <w:r>
        <w:t xml:space="preserve"> </w:t>
      </w:r>
      <w:r>
        <w:tab/>
        <w:t xml:space="preserve">Dokładność pomiaru </w:t>
      </w:r>
      <w:r>
        <w:rPr>
          <w:rFonts w:ascii="Segoe UI Symbol" w:eastAsia="Segoe UI Symbol" w:hAnsi="Segoe UI Symbol" w:cs="Segoe UI Symbol"/>
        </w:rPr>
        <w:t></w:t>
      </w:r>
      <w:r>
        <w:t xml:space="preserve"> 2</w:t>
      </w:r>
      <w:r>
        <w:rPr>
          <w:vertAlign w:val="superscript"/>
        </w:rPr>
        <w:t>o</w:t>
      </w:r>
      <w:r>
        <w:t xml:space="preserve"> C. Temperatura powinna być zgodna z wymaganiami podanymi w  SST. </w:t>
      </w:r>
    </w:p>
    <w:p w:rsidR="00F16B76" w:rsidRDefault="006623F0">
      <w:pPr>
        <w:spacing w:after="134"/>
        <w:ind w:left="-5" w:right="1853"/>
      </w:pPr>
      <w:r>
        <w:t xml:space="preserve">6.4. Badania dotyczące cech geometrycznych i właściwości warstw nawierzchni </w:t>
      </w:r>
      <w:r>
        <w:rPr>
          <w:b/>
        </w:rPr>
        <w:t xml:space="preserve">       z betonu asfaltowego </w:t>
      </w:r>
      <w:r>
        <w:rPr>
          <w:b/>
        </w:rPr>
        <w:tab/>
      </w:r>
      <w:r>
        <w:t xml:space="preserve"> </w:t>
      </w:r>
    </w:p>
    <w:p w:rsidR="00F16B76" w:rsidRDefault="006623F0">
      <w:pPr>
        <w:spacing w:after="131"/>
        <w:ind w:left="-5" w:right="8"/>
      </w:pPr>
      <w:r>
        <w:rPr>
          <w:b/>
        </w:rPr>
        <w:t>6.4.1</w:t>
      </w:r>
      <w:r>
        <w:t xml:space="preserve">. Częstotliwość oraz zakres badań i pomiarów </w:t>
      </w:r>
    </w:p>
    <w:p w:rsidR="00F16B76" w:rsidRDefault="006623F0">
      <w:pPr>
        <w:ind w:left="-5" w:right="8"/>
      </w:pPr>
      <w:r>
        <w:t xml:space="preserve">Tablica 12. Częstotliwość oraz zakres badań i pomiarów wykonanej warstwy z betonu asfaltowego </w:t>
      </w:r>
    </w:p>
    <w:tbl>
      <w:tblPr>
        <w:tblStyle w:val="TableGrid"/>
        <w:tblW w:w="7727" w:type="dxa"/>
        <w:tblInd w:w="7" w:type="dxa"/>
        <w:tblCellMar>
          <w:top w:w="74" w:type="dxa"/>
          <w:left w:w="70" w:type="dxa"/>
          <w:bottom w:w="8" w:type="dxa"/>
          <w:right w:w="19" w:type="dxa"/>
        </w:tblCellMar>
        <w:tblLook w:val="04A0" w:firstRow="1" w:lastRow="0" w:firstColumn="1" w:lastColumn="0" w:noHBand="0" w:noVBand="1"/>
      </w:tblPr>
      <w:tblGrid>
        <w:gridCol w:w="497"/>
        <w:gridCol w:w="2835"/>
        <w:gridCol w:w="4395"/>
      </w:tblGrid>
      <w:tr w:rsidR="00F16B76">
        <w:trPr>
          <w:trHeight w:val="499"/>
        </w:trPr>
        <w:tc>
          <w:tcPr>
            <w:tcW w:w="497" w:type="dxa"/>
            <w:tcBorders>
              <w:top w:val="single" w:sz="6" w:space="0" w:color="000000"/>
              <w:left w:val="single" w:sz="6" w:space="0" w:color="000000"/>
              <w:bottom w:val="double" w:sz="6" w:space="0" w:color="000000"/>
              <w:right w:val="single" w:sz="6" w:space="0" w:color="000000"/>
            </w:tcBorders>
            <w:vAlign w:val="center"/>
          </w:tcPr>
          <w:p w:rsidR="00F16B76" w:rsidRDefault="006623F0">
            <w:pPr>
              <w:spacing w:after="0" w:line="259" w:lineRule="auto"/>
              <w:ind w:left="0" w:firstLine="0"/>
            </w:pPr>
            <w:r>
              <w:t xml:space="preserve">Lp. </w:t>
            </w:r>
          </w:p>
        </w:tc>
        <w:tc>
          <w:tcPr>
            <w:tcW w:w="2835" w:type="dxa"/>
            <w:tcBorders>
              <w:top w:val="single" w:sz="6" w:space="0" w:color="000000"/>
              <w:left w:val="single" w:sz="6" w:space="0" w:color="000000"/>
              <w:bottom w:val="double" w:sz="6" w:space="0" w:color="000000"/>
              <w:right w:val="single" w:sz="6" w:space="0" w:color="000000"/>
            </w:tcBorders>
            <w:vAlign w:val="center"/>
          </w:tcPr>
          <w:p w:rsidR="00F16B76" w:rsidRDefault="006623F0">
            <w:pPr>
              <w:spacing w:after="0" w:line="259" w:lineRule="auto"/>
              <w:ind w:left="0" w:firstLine="0"/>
            </w:pPr>
            <w:r>
              <w:t xml:space="preserve">Badana cecha </w:t>
            </w:r>
          </w:p>
        </w:tc>
        <w:tc>
          <w:tcPr>
            <w:tcW w:w="4395" w:type="dxa"/>
            <w:tcBorders>
              <w:top w:val="single" w:sz="6" w:space="0" w:color="000000"/>
              <w:left w:val="single" w:sz="6" w:space="0" w:color="000000"/>
              <w:bottom w:val="double" w:sz="6" w:space="0" w:color="000000"/>
              <w:right w:val="single" w:sz="6" w:space="0" w:color="000000"/>
            </w:tcBorders>
            <w:vAlign w:val="center"/>
          </w:tcPr>
          <w:p w:rsidR="00F16B76" w:rsidRDefault="006623F0">
            <w:pPr>
              <w:spacing w:after="0" w:line="259" w:lineRule="auto"/>
              <w:ind w:left="0" w:firstLine="0"/>
            </w:pPr>
            <w:r>
              <w:t xml:space="preserve">Minimalna częstotliwość badań i pomiarów </w:t>
            </w:r>
          </w:p>
        </w:tc>
      </w:tr>
      <w:tr w:rsidR="00F16B76">
        <w:trPr>
          <w:trHeight w:val="322"/>
        </w:trPr>
        <w:tc>
          <w:tcPr>
            <w:tcW w:w="497"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 </w:t>
            </w:r>
          </w:p>
        </w:tc>
        <w:tc>
          <w:tcPr>
            <w:tcW w:w="2835" w:type="dxa"/>
            <w:tcBorders>
              <w:top w:val="doub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Szerokość warstwy </w:t>
            </w:r>
          </w:p>
        </w:tc>
        <w:tc>
          <w:tcPr>
            <w:tcW w:w="4395"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2 razy na odcinku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2 </w:t>
            </w:r>
          </w:p>
        </w:tc>
        <w:tc>
          <w:tcPr>
            <w:tcW w:w="283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Równość podłużna warstwy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łatą co 100 m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3 </w:t>
            </w:r>
          </w:p>
        </w:tc>
        <w:tc>
          <w:tcPr>
            <w:tcW w:w="283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jc w:val="both"/>
            </w:pPr>
            <w:r>
              <w:t xml:space="preserve">Równość poprzeczna warstwy </w:t>
            </w:r>
          </w:p>
        </w:tc>
        <w:tc>
          <w:tcPr>
            <w:tcW w:w="439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nie rzadziej niż co 50m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4 </w:t>
            </w:r>
          </w:p>
        </w:tc>
        <w:tc>
          <w:tcPr>
            <w:tcW w:w="283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Spadki poprzeczne warstwy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10 razy na odcinku drogi  </w:t>
            </w:r>
          </w:p>
        </w:tc>
      </w:tr>
      <w:tr w:rsidR="00F16B76">
        <w:trPr>
          <w:trHeight w:val="53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5 </w:t>
            </w:r>
          </w:p>
        </w:tc>
        <w:tc>
          <w:tcPr>
            <w:tcW w:w="283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Rzędne wysokościowe warstwy </w:t>
            </w:r>
          </w:p>
        </w:tc>
        <w:tc>
          <w:tcPr>
            <w:tcW w:w="4395" w:type="dxa"/>
            <w:vMerge w:val="restart"/>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pomiar rzędnych niwelacji podłużnej i poprzecznej oraz usytuowania osi według dokumentacji budowy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6 </w:t>
            </w:r>
          </w:p>
        </w:tc>
        <w:tc>
          <w:tcPr>
            <w:tcW w:w="283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Ukształtowanie osi w planie </w:t>
            </w:r>
          </w:p>
        </w:tc>
        <w:tc>
          <w:tcPr>
            <w:tcW w:w="0" w:type="auto"/>
            <w:vMerge/>
            <w:tcBorders>
              <w:top w:val="nil"/>
              <w:left w:val="single" w:sz="6" w:space="0" w:color="000000"/>
              <w:bottom w:val="single" w:sz="6" w:space="0" w:color="000000"/>
              <w:right w:val="single" w:sz="6" w:space="0" w:color="000000"/>
            </w:tcBorders>
          </w:tcPr>
          <w:p w:rsidR="00F16B76" w:rsidRDefault="00F16B76">
            <w:pPr>
              <w:spacing w:after="160" w:line="259" w:lineRule="auto"/>
              <w:ind w:left="0" w:firstLine="0"/>
            </w:pPr>
          </w:p>
        </w:tc>
      </w:tr>
      <w:tr w:rsidR="00F16B76">
        <w:trPr>
          <w:trHeight w:val="53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7 </w:t>
            </w:r>
          </w:p>
        </w:tc>
        <w:tc>
          <w:tcPr>
            <w:tcW w:w="283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Grubość warstwy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jc w:val="both"/>
            </w:pPr>
            <w:r>
              <w:t>2 próbki z każdego pasa o powierzchni do 3000 m</w:t>
            </w:r>
            <w:r>
              <w:rPr>
                <w:vertAlign w:val="superscript"/>
              </w:rPr>
              <w:t>2</w:t>
            </w:r>
            <w:r>
              <w:t xml:space="preserve">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8 </w:t>
            </w:r>
          </w:p>
        </w:tc>
        <w:tc>
          <w:tcPr>
            <w:tcW w:w="283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jc w:val="both"/>
            </w:pPr>
            <w:r>
              <w:t xml:space="preserve">Złącza podłużne i poprzeczne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wyk. bez złącz </w:t>
            </w:r>
          </w:p>
        </w:tc>
      </w:tr>
      <w:tr w:rsidR="00F16B76">
        <w:trPr>
          <w:trHeight w:val="53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9 </w:t>
            </w:r>
          </w:p>
        </w:tc>
        <w:tc>
          <w:tcPr>
            <w:tcW w:w="283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Krawędź, obramowanie warstwy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cała długość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10 </w:t>
            </w:r>
          </w:p>
        </w:tc>
        <w:tc>
          <w:tcPr>
            <w:tcW w:w="283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Wygląd warstwy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ocena ciągła </w:t>
            </w:r>
          </w:p>
        </w:tc>
      </w:tr>
      <w:tr w:rsidR="00F16B76">
        <w:trPr>
          <w:trHeight w:val="53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11 </w:t>
            </w:r>
          </w:p>
        </w:tc>
        <w:tc>
          <w:tcPr>
            <w:tcW w:w="283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Zagęszczenie warstwy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jc w:val="both"/>
            </w:pPr>
            <w:r>
              <w:t>2 próbki z każdego pasa o powierzchni do 3000 m</w:t>
            </w:r>
            <w:r>
              <w:rPr>
                <w:vertAlign w:val="superscript"/>
              </w:rPr>
              <w:t>2</w:t>
            </w:r>
            <w:r>
              <w:t xml:space="preserve"> </w:t>
            </w:r>
          </w:p>
        </w:tc>
      </w:tr>
      <w:tr w:rsidR="00F16B76">
        <w:trPr>
          <w:trHeight w:val="305"/>
        </w:trPr>
        <w:tc>
          <w:tcPr>
            <w:tcW w:w="497"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12 </w:t>
            </w:r>
          </w:p>
        </w:tc>
        <w:tc>
          <w:tcPr>
            <w:tcW w:w="2835" w:type="dxa"/>
            <w:tcBorders>
              <w:top w:val="single" w:sz="6" w:space="0" w:color="000000"/>
              <w:left w:val="single" w:sz="6" w:space="0" w:color="000000"/>
              <w:bottom w:val="single" w:sz="6" w:space="0" w:color="000000"/>
              <w:right w:val="single" w:sz="6" w:space="0" w:color="000000"/>
            </w:tcBorders>
            <w:vAlign w:val="bottom"/>
          </w:tcPr>
          <w:p w:rsidR="00F16B76" w:rsidRDefault="006623F0">
            <w:pPr>
              <w:spacing w:after="0" w:line="259" w:lineRule="auto"/>
              <w:ind w:left="0" w:firstLine="0"/>
            </w:pPr>
            <w:r>
              <w:t xml:space="preserve">Wolna przestrzeń w warstwie </w:t>
            </w:r>
          </w:p>
        </w:tc>
        <w:tc>
          <w:tcPr>
            <w:tcW w:w="4395" w:type="dxa"/>
            <w:tcBorders>
              <w:top w:val="sing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jw. </w:t>
            </w:r>
          </w:p>
        </w:tc>
      </w:tr>
    </w:tbl>
    <w:p w:rsidR="00F16B76" w:rsidRDefault="006623F0">
      <w:pPr>
        <w:spacing w:after="0" w:line="259" w:lineRule="auto"/>
        <w:ind w:left="0" w:firstLine="0"/>
      </w:pPr>
      <w:r>
        <w:t xml:space="preserve"> </w:t>
      </w:r>
    </w:p>
    <w:p w:rsidR="00F16B76" w:rsidRDefault="006623F0">
      <w:pPr>
        <w:spacing w:after="0" w:line="259" w:lineRule="auto"/>
        <w:ind w:left="0" w:firstLine="0"/>
      </w:pPr>
      <w:r>
        <w:t xml:space="preserve"> </w:t>
      </w:r>
    </w:p>
    <w:p w:rsidR="00F16B76" w:rsidRDefault="006623F0">
      <w:pPr>
        <w:spacing w:after="126"/>
        <w:ind w:left="-5" w:right="8"/>
      </w:pPr>
      <w:r>
        <w:t xml:space="preserve"> </w:t>
      </w:r>
      <w:r>
        <w:tab/>
        <w:t>Szerokość warstwy ścieralnej z betonu asfaltowego powinna być zgodna z dokumentacją projektową, z tolerancją +5 cm. Szerokość warstwy asfaltowej niżej położonej, nie ograniczonej krawężnikiem lub opornikiem w nowej konstrukcji nawierzchni, powinna być szersza z każdej strony co najmniej o grubość warstwy na niej położonej, nie mniej jednak niż 5 cm.</w:t>
      </w:r>
      <w:r>
        <w:rPr>
          <w:b/>
        </w:rPr>
        <w:t xml:space="preserve"> </w:t>
      </w:r>
    </w:p>
    <w:p w:rsidR="00F16B76" w:rsidRDefault="006623F0">
      <w:pPr>
        <w:pStyle w:val="Nagwek2"/>
        <w:spacing w:after="135"/>
        <w:ind w:left="-5"/>
      </w:pPr>
      <w:r>
        <w:lastRenderedPageBreak/>
        <w:t xml:space="preserve">Równość warstwy </w:t>
      </w:r>
    </w:p>
    <w:p w:rsidR="00F16B76" w:rsidRDefault="006623F0">
      <w:pPr>
        <w:spacing w:after="123"/>
        <w:ind w:left="-5" w:right="8"/>
      </w:pPr>
      <w:r>
        <w:t xml:space="preserve"> </w:t>
      </w:r>
      <w:r>
        <w:tab/>
        <w:t xml:space="preserve">Nierówności podłużne i poprzeczne warstw z betonu asfaltowego  mierzone wg BN-68/893104 [11] nie powinny być większe od podanych w tablicy 13. </w:t>
      </w:r>
    </w:p>
    <w:p w:rsidR="00F16B76" w:rsidRDefault="006623F0">
      <w:pPr>
        <w:ind w:left="-5" w:right="8"/>
      </w:pPr>
      <w:r>
        <w:t xml:space="preserve">Tablica 13. Dopuszczalne nierówności warstw asfaltowych, mm </w:t>
      </w:r>
    </w:p>
    <w:tbl>
      <w:tblPr>
        <w:tblStyle w:val="TableGrid"/>
        <w:tblW w:w="6308" w:type="dxa"/>
        <w:tblInd w:w="7" w:type="dxa"/>
        <w:tblCellMar>
          <w:top w:w="15" w:type="dxa"/>
          <w:left w:w="67" w:type="dxa"/>
          <w:right w:w="115" w:type="dxa"/>
        </w:tblCellMar>
        <w:tblLook w:val="04A0" w:firstRow="1" w:lastRow="0" w:firstColumn="1" w:lastColumn="0" w:noHBand="0" w:noVBand="1"/>
      </w:tblPr>
      <w:tblGrid>
        <w:gridCol w:w="612"/>
        <w:gridCol w:w="3288"/>
        <w:gridCol w:w="1275"/>
        <w:gridCol w:w="1133"/>
      </w:tblGrid>
      <w:tr w:rsidR="00F16B76">
        <w:trPr>
          <w:trHeight w:val="490"/>
        </w:trPr>
        <w:tc>
          <w:tcPr>
            <w:tcW w:w="612" w:type="dxa"/>
            <w:tcBorders>
              <w:top w:val="single" w:sz="6" w:space="0" w:color="000000"/>
              <w:left w:val="single" w:sz="6" w:space="0" w:color="000000"/>
              <w:bottom w:val="double" w:sz="6" w:space="0" w:color="000000"/>
              <w:right w:val="single" w:sz="6" w:space="0" w:color="000000"/>
            </w:tcBorders>
            <w:vAlign w:val="center"/>
          </w:tcPr>
          <w:p w:rsidR="00F16B76" w:rsidRDefault="006623F0">
            <w:pPr>
              <w:spacing w:after="0" w:line="259" w:lineRule="auto"/>
              <w:ind w:left="2" w:firstLine="0"/>
            </w:pPr>
            <w:r>
              <w:t xml:space="preserve">Lp. </w:t>
            </w:r>
          </w:p>
        </w:tc>
        <w:tc>
          <w:tcPr>
            <w:tcW w:w="3289" w:type="dxa"/>
            <w:tcBorders>
              <w:top w:val="single" w:sz="6" w:space="0" w:color="000000"/>
              <w:left w:val="single" w:sz="6" w:space="0" w:color="000000"/>
              <w:bottom w:val="double" w:sz="6" w:space="0" w:color="000000"/>
              <w:right w:val="single" w:sz="6" w:space="0" w:color="000000"/>
            </w:tcBorders>
            <w:vAlign w:val="center"/>
          </w:tcPr>
          <w:p w:rsidR="00F16B76" w:rsidRDefault="006623F0">
            <w:pPr>
              <w:spacing w:after="0" w:line="259" w:lineRule="auto"/>
              <w:ind w:left="0" w:firstLine="0"/>
            </w:pPr>
            <w:r>
              <w:t xml:space="preserve">Drogi i place </w:t>
            </w:r>
          </w:p>
        </w:tc>
        <w:tc>
          <w:tcPr>
            <w:tcW w:w="1275" w:type="dxa"/>
            <w:tcBorders>
              <w:top w:val="single" w:sz="6" w:space="0" w:color="000000"/>
              <w:left w:val="single" w:sz="6" w:space="0" w:color="000000"/>
              <w:bottom w:val="double" w:sz="6" w:space="0" w:color="000000"/>
              <w:right w:val="single" w:sz="6" w:space="0" w:color="000000"/>
            </w:tcBorders>
          </w:tcPr>
          <w:p w:rsidR="00F16B76" w:rsidRDefault="006623F0">
            <w:pPr>
              <w:spacing w:after="16" w:line="259" w:lineRule="auto"/>
              <w:ind w:left="0" w:firstLine="0"/>
            </w:pPr>
            <w:r>
              <w:t xml:space="preserve">Warstwa </w:t>
            </w:r>
          </w:p>
          <w:p w:rsidR="00F16B76" w:rsidRDefault="006623F0">
            <w:pPr>
              <w:spacing w:after="0" w:line="259" w:lineRule="auto"/>
              <w:ind w:left="0" w:firstLine="0"/>
            </w:pPr>
            <w:r>
              <w:t xml:space="preserve">ścieralna </w:t>
            </w:r>
          </w:p>
        </w:tc>
        <w:tc>
          <w:tcPr>
            <w:tcW w:w="1133" w:type="dxa"/>
            <w:tcBorders>
              <w:top w:val="single" w:sz="6" w:space="0" w:color="000000"/>
              <w:left w:val="single" w:sz="6" w:space="0" w:color="000000"/>
              <w:bottom w:val="double" w:sz="6" w:space="0" w:color="000000"/>
              <w:right w:val="single" w:sz="6" w:space="0" w:color="000000"/>
            </w:tcBorders>
          </w:tcPr>
          <w:p w:rsidR="00F16B76" w:rsidRDefault="006623F0">
            <w:pPr>
              <w:spacing w:after="0" w:line="259" w:lineRule="auto"/>
              <w:ind w:left="2" w:firstLine="0"/>
            </w:pPr>
            <w:r>
              <w:t xml:space="preserve">Warstwa wiążąca </w:t>
            </w:r>
          </w:p>
        </w:tc>
      </w:tr>
      <w:tr w:rsidR="00F16B76">
        <w:trPr>
          <w:trHeight w:val="322"/>
        </w:trPr>
        <w:tc>
          <w:tcPr>
            <w:tcW w:w="612"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2" w:firstLine="0"/>
            </w:pPr>
            <w:r>
              <w:t xml:space="preserve">1 </w:t>
            </w:r>
          </w:p>
        </w:tc>
        <w:tc>
          <w:tcPr>
            <w:tcW w:w="3289"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Drogi klasy L  </w:t>
            </w:r>
          </w:p>
        </w:tc>
        <w:tc>
          <w:tcPr>
            <w:tcW w:w="1275"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0" w:firstLine="0"/>
            </w:pPr>
            <w:r>
              <w:t xml:space="preserve">9 </w:t>
            </w:r>
          </w:p>
        </w:tc>
        <w:tc>
          <w:tcPr>
            <w:tcW w:w="1133" w:type="dxa"/>
            <w:tcBorders>
              <w:top w:val="double" w:sz="6" w:space="0" w:color="000000"/>
              <w:left w:val="single" w:sz="6" w:space="0" w:color="000000"/>
              <w:bottom w:val="single" w:sz="6" w:space="0" w:color="000000"/>
              <w:right w:val="single" w:sz="6" w:space="0" w:color="000000"/>
            </w:tcBorders>
          </w:tcPr>
          <w:p w:rsidR="00F16B76" w:rsidRDefault="006623F0">
            <w:pPr>
              <w:spacing w:after="0" w:line="259" w:lineRule="auto"/>
              <w:ind w:left="2" w:firstLine="0"/>
            </w:pPr>
            <w:r>
              <w:t xml:space="preserve">12 </w:t>
            </w:r>
          </w:p>
        </w:tc>
      </w:tr>
    </w:tbl>
    <w:p w:rsidR="00F16B76" w:rsidRDefault="006623F0">
      <w:pPr>
        <w:pStyle w:val="Nagwek2"/>
        <w:spacing w:after="139"/>
        <w:ind w:left="-5"/>
      </w:pPr>
      <w:r>
        <w:t xml:space="preserve"> Spadki poprzeczne warstwy </w:t>
      </w:r>
    </w:p>
    <w:p w:rsidR="00F16B76" w:rsidRDefault="006623F0">
      <w:pPr>
        <w:spacing w:after="88"/>
        <w:ind w:left="-5" w:right="8"/>
      </w:pPr>
      <w:r>
        <w:t xml:space="preserve"> </w:t>
      </w:r>
      <w:r>
        <w:tab/>
        <w:t xml:space="preserve">Spadki poprzeczne warstwy z betonu asfaltowego na odcinkach prostych i na łukach powinny być zgodne z dokumentacją projektową, z tolerancją </w:t>
      </w:r>
      <w:r>
        <w:rPr>
          <w:rFonts w:ascii="Segoe UI Symbol" w:eastAsia="Segoe UI Symbol" w:hAnsi="Segoe UI Symbol" w:cs="Segoe UI Symbol"/>
        </w:rPr>
        <w:t></w:t>
      </w:r>
      <w:r>
        <w:t xml:space="preserve"> 0,5 %. </w:t>
      </w:r>
    </w:p>
    <w:p w:rsidR="00F16B76" w:rsidRDefault="006623F0">
      <w:pPr>
        <w:pStyle w:val="Nagwek2"/>
        <w:spacing w:after="137"/>
        <w:ind w:left="-5"/>
      </w:pPr>
      <w:r>
        <w:t xml:space="preserve"> Rzędne wysokościowe </w:t>
      </w:r>
    </w:p>
    <w:p w:rsidR="00F16B76" w:rsidRDefault="006623F0">
      <w:pPr>
        <w:spacing w:after="96"/>
        <w:ind w:left="-5" w:right="8"/>
      </w:pPr>
      <w:r>
        <w:t xml:space="preserve"> </w:t>
      </w:r>
      <w:r>
        <w:tab/>
        <w:t xml:space="preserve">Rzędne wysokościowe warstwy powinny być zgodne z dokumentacją projektową, z tolerancją </w:t>
      </w:r>
      <w:r>
        <w:rPr>
          <w:rFonts w:ascii="Segoe UI Symbol" w:eastAsia="Segoe UI Symbol" w:hAnsi="Segoe UI Symbol" w:cs="Segoe UI Symbol"/>
        </w:rPr>
        <w:t></w:t>
      </w:r>
      <w:r>
        <w:t xml:space="preserve"> 1 cm. </w:t>
      </w:r>
    </w:p>
    <w:p w:rsidR="00F16B76" w:rsidRDefault="006623F0">
      <w:pPr>
        <w:pStyle w:val="Nagwek2"/>
        <w:spacing w:after="139"/>
        <w:ind w:left="-5"/>
      </w:pPr>
      <w:r>
        <w:t xml:space="preserve">Ukształtowanie osi w planie </w:t>
      </w:r>
    </w:p>
    <w:p w:rsidR="00F16B76" w:rsidRDefault="006623F0">
      <w:pPr>
        <w:spacing w:after="123"/>
        <w:ind w:left="-5" w:right="8"/>
      </w:pPr>
      <w:r>
        <w:t xml:space="preserve"> Oś warstwy w planie powinna być usytuowana zgodnie z dokumentacją projektową, z tolerancją 5 cm. </w:t>
      </w:r>
    </w:p>
    <w:p w:rsidR="00F16B76" w:rsidRDefault="006623F0">
      <w:pPr>
        <w:pStyle w:val="Nagwek2"/>
        <w:spacing w:after="151"/>
        <w:ind w:left="-5"/>
      </w:pPr>
      <w:r>
        <w:t xml:space="preserve">Grubość warstwy </w:t>
      </w:r>
    </w:p>
    <w:p w:rsidR="00F16B76" w:rsidRDefault="006623F0">
      <w:pPr>
        <w:spacing w:after="90"/>
        <w:ind w:left="-5" w:right="8"/>
      </w:pPr>
      <w:r>
        <w:t xml:space="preserve"> </w:t>
      </w:r>
      <w:r>
        <w:tab/>
        <w:t xml:space="preserve">Grubość warstwy powinna być zgodna z grubością projektową, z tolerancją             </w:t>
      </w:r>
      <w:r>
        <w:rPr>
          <w:rFonts w:ascii="Segoe UI Symbol" w:eastAsia="Segoe UI Symbol" w:hAnsi="Segoe UI Symbol" w:cs="Segoe UI Symbol"/>
        </w:rPr>
        <w:t></w:t>
      </w:r>
      <w:r>
        <w:t xml:space="preserve"> 10 %. Wymaganie to nie dotyczy warstw o grubości projektowej do 2,5 cm dla której tolerancja wynosi  </w:t>
      </w:r>
      <w:r>
        <w:rPr>
          <w:rFonts w:ascii="Segoe UI Symbol" w:eastAsia="Segoe UI Symbol" w:hAnsi="Segoe UI Symbol" w:cs="Segoe UI Symbol"/>
        </w:rPr>
        <w:t></w:t>
      </w:r>
      <w:r>
        <w:t xml:space="preserve">5 mm i warstwy o grubości od 2,5 do 3,5 cm, dla której tolerancja wynosi </w:t>
      </w:r>
      <w:r>
        <w:rPr>
          <w:rFonts w:ascii="Segoe UI Symbol" w:eastAsia="Segoe UI Symbol" w:hAnsi="Segoe UI Symbol" w:cs="Segoe UI Symbol"/>
        </w:rPr>
        <w:t></w:t>
      </w:r>
      <w:r>
        <w:t xml:space="preserve"> 5 mm. </w:t>
      </w:r>
    </w:p>
    <w:p w:rsidR="00F16B76" w:rsidRDefault="006623F0">
      <w:pPr>
        <w:pStyle w:val="Nagwek2"/>
        <w:spacing w:after="139"/>
        <w:ind w:left="-5"/>
      </w:pPr>
      <w:r>
        <w:t xml:space="preserve">Złącza poprzeczne, podłużne nie występują </w:t>
      </w:r>
    </w:p>
    <w:p w:rsidR="00F16B76" w:rsidRDefault="006623F0">
      <w:pPr>
        <w:spacing w:after="126"/>
        <w:ind w:left="-5" w:right="8"/>
      </w:pPr>
      <w:r>
        <w:t xml:space="preserve"> </w:t>
      </w:r>
      <w:r>
        <w:tab/>
        <w:t xml:space="preserve">Złącza w nawierzchni powinny być wykonane w linii prostej, prostopadle do osi. Złącza w konstrukcji wielowarstwowej powinny być przesunięte względem siebie co najmniej o 15 cm. Złącza powinny być całkowicie związane,                    a przylegające warstwy powinny być w jednym poziomie. </w:t>
      </w:r>
    </w:p>
    <w:p w:rsidR="00F16B76" w:rsidRDefault="006623F0">
      <w:pPr>
        <w:pStyle w:val="Nagwek2"/>
        <w:spacing w:after="139"/>
        <w:ind w:left="-5"/>
      </w:pPr>
      <w:r>
        <w:t xml:space="preserve">Krawędź, obramowanie warstwy </w:t>
      </w:r>
    </w:p>
    <w:p w:rsidR="00F16B76" w:rsidRDefault="006623F0">
      <w:pPr>
        <w:spacing w:after="123"/>
        <w:ind w:left="-5" w:right="8"/>
      </w:pPr>
      <w:r>
        <w:t xml:space="preserve"> </w:t>
      </w:r>
      <w:r>
        <w:tab/>
        <w:t>Warstwa ścieralna przy opornikach drogowych i urządzeniach w jezdni powinna wystawać od 3</w:t>
      </w:r>
      <w:r>
        <w:rPr>
          <w:b/>
        </w:rPr>
        <w:t xml:space="preserve"> </w:t>
      </w:r>
      <w:r>
        <w:t>do</w:t>
      </w:r>
      <w:r>
        <w:rPr>
          <w:b/>
        </w:rPr>
        <w:t xml:space="preserve"> </w:t>
      </w:r>
      <w:r>
        <w:t xml:space="preserve">5 mm ponad ich powierzchnię. Warstwy bez oporników powinny być  wyprofilowane a w miejscach gdzie zaszła konieczność obcięcia  pokryte asfaltem. </w:t>
      </w:r>
    </w:p>
    <w:p w:rsidR="00F16B76" w:rsidRDefault="006623F0">
      <w:pPr>
        <w:pStyle w:val="Nagwek2"/>
        <w:ind w:left="-5"/>
      </w:pPr>
      <w:r>
        <w:t xml:space="preserve">Wygląd warstwy </w:t>
      </w:r>
    </w:p>
    <w:p w:rsidR="00F16B76" w:rsidRDefault="006623F0">
      <w:pPr>
        <w:spacing w:after="123"/>
        <w:ind w:left="-5" w:right="8"/>
      </w:pPr>
      <w:r>
        <w:t xml:space="preserve"> </w:t>
      </w:r>
      <w:r>
        <w:tab/>
        <w:t xml:space="preserve">Wygląd warstwy z betonu asfaltowego powinien mieć jednolitą teksturę, bez miejsc przeasfaltowanych, porowatych, łuszczących się i spękanych. </w:t>
      </w:r>
    </w:p>
    <w:p w:rsidR="00F16B76" w:rsidRDefault="006623F0">
      <w:pPr>
        <w:pStyle w:val="Nagwek2"/>
        <w:spacing w:after="139"/>
        <w:ind w:left="-5"/>
      </w:pPr>
      <w:r>
        <w:t xml:space="preserve">Zagęszczenie warstwy i wolna przestrzeń w warstwie </w:t>
      </w:r>
    </w:p>
    <w:p w:rsidR="00F16B76" w:rsidRDefault="006623F0">
      <w:pPr>
        <w:spacing w:after="127"/>
        <w:ind w:left="-5" w:right="8"/>
      </w:pPr>
      <w:r>
        <w:t xml:space="preserve"> </w:t>
      </w:r>
      <w:r>
        <w:tab/>
        <w:t xml:space="preserve">Zagęszczenie i wolna przestrzeń w warstwie powinny być zgodne z wymaganiami ustalonymi w SST i recepcie laboratoryjnej. </w:t>
      </w:r>
    </w:p>
    <w:p w:rsidR="00F16B76" w:rsidRDefault="006623F0">
      <w:pPr>
        <w:pStyle w:val="Nagwek2"/>
        <w:spacing w:after="76"/>
        <w:ind w:left="-5"/>
      </w:pPr>
      <w:r>
        <w:t xml:space="preserve">7. OBMIAR ROBÓT </w:t>
      </w:r>
    </w:p>
    <w:p w:rsidR="00F16B76" w:rsidRDefault="006623F0">
      <w:pPr>
        <w:ind w:left="-5" w:right="8"/>
      </w:pPr>
      <w:r>
        <w:t xml:space="preserve">7.1. Ogólne zasady obmiaru robót </w:t>
      </w:r>
    </w:p>
    <w:p w:rsidR="00F16B76" w:rsidRDefault="006623F0">
      <w:pPr>
        <w:tabs>
          <w:tab w:val="center" w:pos="4566"/>
        </w:tabs>
        <w:ind w:left="-15" w:firstLine="0"/>
      </w:pPr>
      <w:r>
        <w:lastRenderedPageBreak/>
        <w:t xml:space="preserve"> </w:t>
      </w:r>
      <w:r>
        <w:tab/>
        <w:t xml:space="preserve">Ogólne zasady obmiaru robót podano w SST D-M-00.00.00 „Wymagania ogólne” pkt 7. </w:t>
      </w:r>
    </w:p>
    <w:p w:rsidR="00F16B76" w:rsidRDefault="006623F0">
      <w:pPr>
        <w:ind w:left="-5" w:right="8"/>
      </w:pPr>
      <w:r>
        <w:t xml:space="preserve">7.2. Jednostka obmiarowa </w:t>
      </w:r>
    </w:p>
    <w:p w:rsidR="00F16B76" w:rsidRDefault="006623F0">
      <w:pPr>
        <w:tabs>
          <w:tab w:val="right" w:pos="9067"/>
        </w:tabs>
        <w:spacing w:after="140"/>
        <w:ind w:left="-15" w:firstLine="0"/>
      </w:pPr>
      <w:r>
        <w:t xml:space="preserve"> </w:t>
      </w:r>
      <w:r>
        <w:tab/>
        <w:t>Jednostką obmiarową jest m</w:t>
      </w:r>
      <w:r>
        <w:rPr>
          <w:vertAlign w:val="superscript"/>
        </w:rPr>
        <w:t>2</w:t>
      </w:r>
      <w:r>
        <w:t xml:space="preserve"> (metr kwadratowy) warstwy nawierzchni z betonu asfaltowego. </w:t>
      </w:r>
    </w:p>
    <w:p w:rsidR="00F16B76" w:rsidRDefault="006623F0">
      <w:pPr>
        <w:pStyle w:val="Nagwek2"/>
        <w:ind w:left="-5"/>
      </w:pPr>
      <w:r>
        <w:t xml:space="preserve">8. ODBIÓR ROBÓT </w:t>
      </w:r>
    </w:p>
    <w:p w:rsidR="00F16B76" w:rsidRDefault="006623F0">
      <w:pPr>
        <w:spacing w:after="25" w:line="251" w:lineRule="auto"/>
        <w:ind w:left="-5" w:right="193"/>
        <w:jc w:val="both"/>
      </w:pPr>
      <w:r>
        <w:rPr>
          <w:b/>
        </w:rPr>
        <w:t xml:space="preserve"> </w:t>
      </w:r>
      <w:r>
        <w:t xml:space="preserve">Ogólne zasady odbioru robót podano w SST D-M-00.00.00 „Wymagania ogólne” pkt 8.  Roboty uznaje się za wykonane zgodnie z dokumentacją projektową i SST,                   jeżeli wszystkie pomiary i badania z zachowaniem tolerancji wg pktu 6 i PN-S-96025:2000[10] dały wyniki pozytywne. </w:t>
      </w:r>
    </w:p>
    <w:p w:rsidR="00F16B76" w:rsidRDefault="006623F0">
      <w:pPr>
        <w:spacing w:after="15" w:line="259" w:lineRule="auto"/>
        <w:ind w:left="0" w:firstLine="0"/>
      </w:pPr>
      <w:r>
        <w:t xml:space="preserve"> </w:t>
      </w:r>
    </w:p>
    <w:p w:rsidR="00F16B76" w:rsidRDefault="006623F0">
      <w:pPr>
        <w:pStyle w:val="Nagwek2"/>
        <w:ind w:left="-5"/>
      </w:pPr>
      <w:r>
        <w:t xml:space="preserve">9. PODSTAWA PŁATNOŚCI </w:t>
      </w:r>
    </w:p>
    <w:p w:rsidR="00F16B76" w:rsidRDefault="006623F0">
      <w:pPr>
        <w:tabs>
          <w:tab w:val="center" w:pos="1895"/>
        </w:tabs>
        <w:ind w:left="-15" w:firstLine="0"/>
      </w:pPr>
      <w:r>
        <w:rPr>
          <w:b/>
        </w:rPr>
        <w:t xml:space="preserve"> </w:t>
      </w:r>
      <w:r>
        <w:rPr>
          <w:b/>
        </w:rPr>
        <w:tab/>
      </w:r>
      <w:r>
        <w:t xml:space="preserve">Umowa z ceną z przetargu </w:t>
      </w:r>
    </w:p>
    <w:p w:rsidR="00F16B76" w:rsidRDefault="006623F0">
      <w:pPr>
        <w:ind w:left="-5" w:right="8"/>
      </w:pPr>
      <w:r>
        <w:t xml:space="preserve">9.2. Cena jednostki obmiarowej </w:t>
      </w:r>
    </w:p>
    <w:p w:rsidR="00F16B76" w:rsidRDefault="006623F0">
      <w:pPr>
        <w:ind w:left="-5" w:right="1495"/>
      </w:pPr>
      <w:r>
        <w:t xml:space="preserve"> </w:t>
      </w:r>
      <w:r>
        <w:tab/>
        <w:t>Cena wykonania 1 m</w:t>
      </w:r>
      <w:r>
        <w:rPr>
          <w:vertAlign w:val="superscript"/>
        </w:rPr>
        <w:t>2</w:t>
      </w:r>
      <w:r>
        <w:t xml:space="preserve"> warstwy nawierzchni z betonu asfaltowego obejmuje: </w:t>
      </w:r>
      <w:r>
        <w:rPr>
          <w:rFonts w:ascii="Segoe UI Symbol" w:eastAsia="Segoe UI Symbol" w:hAnsi="Segoe UI Symbol" w:cs="Segoe UI Symbol"/>
        </w:rPr>
        <w:t></w:t>
      </w:r>
      <w:r>
        <w:t xml:space="preserve"> prace pomiarowe i roboty przygotowawcze,</w:t>
      </w:r>
      <w:r>
        <w:rPr>
          <w:b/>
        </w:rPr>
        <w:t xml:space="preserve"> </w:t>
      </w:r>
    </w:p>
    <w:p w:rsidR="00F16B76" w:rsidRDefault="006623F0">
      <w:pPr>
        <w:numPr>
          <w:ilvl w:val="0"/>
          <w:numId w:val="18"/>
        </w:numPr>
        <w:ind w:right="8" w:hanging="283"/>
      </w:pPr>
      <w:r>
        <w:t xml:space="preserve">oznakowanie robót, zgodnie z zatwierdzonym  projektem organizacji ruchu, </w:t>
      </w:r>
      <w:r>
        <w:rPr>
          <w:b/>
        </w:rPr>
        <w:t xml:space="preserve"> </w:t>
      </w:r>
    </w:p>
    <w:p w:rsidR="00F16B76" w:rsidRDefault="006623F0">
      <w:pPr>
        <w:numPr>
          <w:ilvl w:val="0"/>
          <w:numId w:val="18"/>
        </w:numPr>
        <w:ind w:right="8" w:hanging="283"/>
      </w:pPr>
      <w:r>
        <w:t>dostarczenie materiałów,</w:t>
      </w:r>
      <w:r>
        <w:rPr>
          <w:b/>
        </w:rPr>
        <w:t xml:space="preserve"> </w:t>
      </w:r>
    </w:p>
    <w:p w:rsidR="00F16B76" w:rsidRDefault="006623F0">
      <w:pPr>
        <w:numPr>
          <w:ilvl w:val="0"/>
          <w:numId w:val="18"/>
        </w:numPr>
        <w:ind w:right="8" w:hanging="283"/>
      </w:pPr>
      <w:r>
        <w:t>wyprodukowanie mieszanki mineralno-asfaltowej i jej transport na miejsce wbudowania,</w:t>
      </w:r>
      <w:r>
        <w:rPr>
          <w:b/>
        </w:rPr>
        <w:t xml:space="preserve"> </w:t>
      </w:r>
    </w:p>
    <w:p w:rsidR="00F16B76" w:rsidRDefault="006623F0">
      <w:pPr>
        <w:numPr>
          <w:ilvl w:val="0"/>
          <w:numId w:val="18"/>
        </w:numPr>
        <w:ind w:right="8" w:hanging="283"/>
      </w:pPr>
      <w:r>
        <w:t>posmarowanie lepiszczem krawędzi urządzeń obcych i krawężników,</w:t>
      </w:r>
      <w:r>
        <w:rPr>
          <w:b/>
        </w:rPr>
        <w:t xml:space="preserve"> </w:t>
      </w:r>
    </w:p>
    <w:p w:rsidR="00F16B76" w:rsidRDefault="006623F0">
      <w:pPr>
        <w:numPr>
          <w:ilvl w:val="0"/>
          <w:numId w:val="18"/>
        </w:numPr>
        <w:ind w:right="8" w:hanging="283"/>
      </w:pPr>
      <w:r>
        <w:t>skropienie międzywarstwowe,</w:t>
      </w:r>
      <w:r>
        <w:rPr>
          <w:b/>
        </w:rPr>
        <w:t xml:space="preserve"> </w:t>
      </w:r>
    </w:p>
    <w:p w:rsidR="00F16B76" w:rsidRDefault="006623F0">
      <w:pPr>
        <w:numPr>
          <w:ilvl w:val="0"/>
          <w:numId w:val="18"/>
        </w:numPr>
        <w:ind w:right="8" w:hanging="283"/>
      </w:pPr>
      <w:r>
        <w:t>rozłożenie i zagęszczenie mieszanki mineralno-asfaltowej,</w:t>
      </w:r>
      <w:r>
        <w:rPr>
          <w:b/>
        </w:rPr>
        <w:t xml:space="preserve"> </w:t>
      </w:r>
    </w:p>
    <w:p w:rsidR="00F16B76" w:rsidRDefault="006623F0">
      <w:pPr>
        <w:numPr>
          <w:ilvl w:val="0"/>
          <w:numId w:val="18"/>
        </w:numPr>
        <w:ind w:right="8" w:hanging="283"/>
      </w:pPr>
      <w:r>
        <w:t>obcięcie krawędzi i posmarowanie asfaltem,</w:t>
      </w:r>
      <w:r>
        <w:rPr>
          <w:b/>
        </w:rPr>
        <w:t xml:space="preserve"> </w:t>
      </w:r>
      <w:r>
        <w:rPr>
          <w:rFonts w:ascii="Segoe UI Symbol" w:eastAsia="Segoe UI Symbol" w:hAnsi="Segoe UI Symbol" w:cs="Segoe UI Symbol"/>
        </w:rPr>
        <w:t></w:t>
      </w:r>
      <w:r>
        <w:t xml:space="preserve"> przeprowadzenie pomiarów i badań laboratoryjnych, wymaganych w specyfikacji technicznej.</w:t>
      </w:r>
      <w:r>
        <w:rPr>
          <w:b/>
        </w:rPr>
        <w:t xml:space="preserve"> </w:t>
      </w:r>
    </w:p>
    <w:p w:rsidR="00F16B76" w:rsidRDefault="006623F0">
      <w:pPr>
        <w:pStyle w:val="Nagwek2"/>
        <w:ind w:left="-5"/>
      </w:pPr>
      <w:r>
        <w:t xml:space="preserve">10. PRZEPISY ZWIĄZANE </w:t>
      </w:r>
    </w:p>
    <w:p w:rsidR="00F16B76" w:rsidRDefault="006623F0">
      <w:pPr>
        <w:ind w:left="-5" w:right="8"/>
      </w:pPr>
      <w:r>
        <w:t xml:space="preserve">10.1. Normy </w:t>
      </w:r>
    </w:p>
    <w:p w:rsidR="00F16B76" w:rsidRDefault="006623F0">
      <w:pPr>
        <w:spacing w:after="0" w:line="259" w:lineRule="auto"/>
        <w:ind w:left="0" w:firstLine="0"/>
      </w:pPr>
      <w:r>
        <w:t xml:space="preserve"> </w:t>
      </w:r>
    </w:p>
    <w:p w:rsidR="00F16B76" w:rsidRDefault="006623F0">
      <w:pPr>
        <w:spacing w:after="0" w:line="259" w:lineRule="auto"/>
        <w:ind w:left="70" w:firstLine="0"/>
      </w:pPr>
      <w:r>
        <w:t xml:space="preserve"> </w:t>
      </w:r>
      <w:r>
        <w:tab/>
        <w:t xml:space="preserve"> </w:t>
      </w:r>
    </w:p>
    <w:p w:rsidR="00F16B76" w:rsidRDefault="006623F0">
      <w:pPr>
        <w:tabs>
          <w:tab w:val="center" w:pos="4712"/>
        </w:tabs>
        <w:ind w:left="-15" w:firstLine="0"/>
      </w:pPr>
      <w:r>
        <w:t xml:space="preserve"> </w:t>
      </w:r>
      <w:r>
        <w:tab/>
        <w:t xml:space="preserve">Drogi samochodowe i lotniskowe. Nawierzchnie asfaltowe. </w:t>
      </w:r>
    </w:p>
    <w:p w:rsidR="00F16B76" w:rsidRDefault="006623F0">
      <w:pPr>
        <w:tabs>
          <w:tab w:val="center" w:pos="2651"/>
        </w:tabs>
        <w:ind w:left="-15" w:firstLine="0"/>
      </w:pPr>
      <w:r>
        <w:t>10. PN-S-</w:t>
      </w:r>
      <w:r>
        <w:tab/>
        <w:t xml:space="preserve">Wymagania </w:t>
      </w:r>
    </w:p>
    <w:p w:rsidR="00F16B76" w:rsidRDefault="006623F0">
      <w:pPr>
        <w:ind w:left="-5" w:right="8"/>
      </w:pPr>
      <w:r>
        <w:t xml:space="preserve">96025:2000 </w:t>
      </w:r>
    </w:p>
    <w:p w:rsidR="00F16B76" w:rsidRDefault="006623F0">
      <w:pPr>
        <w:spacing w:after="0" w:line="259" w:lineRule="auto"/>
        <w:ind w:left="0" w:firstLine="0"/>
      </w:pPr>
      <w:r>
        <w:t xml:space="preserve"> </w:t>
      </w:r>
    </w:p>
    <w:sectPr w:rsidR="00F16B76" w:rsidSect="00C0540B">
      <w:headerReference w:type="even" r:id="rId7"/>
      <w:headerReference w:type="default" r:id="rId8"/>
      <w:footerReference w:type="even" r:id="rId9"/>
      <w:footerReference w:type="default" r:id="rId10"/>
      <w:headerReference w:type="first" r:id="rId11"/>
      <w:footerReference w:type="first" r:id="rId12"/>
      <w:pgSz w:w="11906" w:h="16838"/>
      <w:pgMar w:top="1418" w:right="1420" w:bottom="3119" w:left="1419" w:header="713" w:footer="71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111C" w:rsidRDefault="001C111C">
      <w:pPr>
        <w:spacing w:after="0" w:line="240" w:lineRule="auto"/>
      </w:pPr>
      <w:r>
        <w:separator/>
      </w:r>
    </w:p>
  </w:endnote>
  <w:endnote w:type="continuationSeparator" w:id="0">
    <w:p w:rsidR="001C111C" w:rsidRDefault="001C1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D6" w:rsidRDefault="005E2DD6">
    <w:pPr>
      <w:spacing w:after="0" w:line="259" w:lineRule="auto"/>
      <w:ind w:left="0" w:firstLine="0"/>
    </w:pPr>
    <w:r>
      <w:rPr>
        <w:rFonts w:ascii="Times New Roman" w:eastAsia="Times New Roman" w:hAnsi="Times New Roman" w:cs="Times New Roman"/>
      </w:rPr>
      <w:t xml:space="preserve">Usługi Projektowe F. Rytwiński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D6" w:rsidRDefault="005E2DD6">
    <w:pPr>
      <w:spacing w:after="0" w:line="259" w:lineRule="auto"/>
      <w:ind w:left="0" w:firstLine="0"/>
    </w:pPr>
    <w:r>
      <w:rPr>
        <w:rFonts w:ascii="Times New Roman" w:eastAsia="Times New Roman" w:hAnsi="Times New Roman" w:cs="Times New Roman"/>
      </w:rPr>
      <w:t xml:space="preserve">Usługi Projektowe F. Rytwiński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D6" w:rsidRDefault="005E2DD6">
    <w:pPr>
      <w:spacing w:after="0" w:line="259" w:lineRule="auto"/>
      <w:ind w:left="0" w:firstLine="0"/>
    </w:pPr>
    <w:r>
      <w:rPr>
        <w:rFonts w:ascii="Times New Roman" w:eastAsia="Times New Roman" w:hAnsi="Times New Roman" w:cs="Times New Roman"/>
      </w:rPr>
      <w:t xml:space="preserve">Usługi Projektowe F. Rytwiński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111C" w:rsidRDefault="001C111C">
      <w:pPr>
        <w:spacing w:after="0" w:line="240" w:lineRule="auto"/>
      </w:pPr>
      <w:r>
        <w:separator/>
      </w:r>
    </w:p>
  </w:footnote>
  <w:footnote w:type="continuationSeparator" w:id="0">
    <w:p w:rsidR="001C111C" w:rsidRDefault="001C1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D6" w:rsidRDefault="005E2DD6">
    <w:pPr>
      <w:tabs>
        <w:tab w:val="right" w:pos="9067"/>
      </w:tabs>
      <w:spacing w:after="0" w:line="259" w:lineRule="auto"/>
      <w:ind w:left="0" w:right="-5" w:firstLine="0"/>
    </w:pPr>
    <w:r>
      <w:rPr>
        <w:rFonts w:ascii="Times New Roman" w:eastAsia="Times New Roman" w:hAnsi="Times New Roman" w:cs="Times New Roman"/>
      </w:rPr>
      <w:t xml:space="preserve">Przebudowa  drogi wewnętrznej w miejsc .Helenów i Jesionka </w:t>
    </w:r>
    <w:r>
      <w:rPr>
        <w:rFonts w:ascii="Times New Roman" w:eastAsia="Times New Roman" w:hAnsi="Times New Roman" w:cs="Times New Roman"/>
      </w:rPr>
      <w:tab/>
      <w:t xml:space="preserve">                                            </w:t>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D6" w:rsidRDefault="005E2DD6">
    <w:pPr>
      <w:tabs>
        <w:tab w:val="right" w:pos="9067"/>
      </w:tabs>
      <w:spacing w:after="0" w:line="259" w:lineRule="auto"/>
      <w:ind w:left="0" w:right="-5" w:firstLine="0"/>
    </w:pPr>
    <w:r>
      <w:rPr>
        <w:rFonts w:ascii="Times New Roman" w:eastAsia="Times New Roman" w:hAnsi="Times New Roman" w:cs="Times New Roman"/>
      </w:rPr>
      <w:t xml:space="preserve">Przebudowa  drogi wewnętrznej w miejsc .Helenów i Jesionka </w:t>
    </w:r>
    <w:r>
      <w:rPr>
        <w:rFonts w:ascii="Times New Roman" w:eastAsia="Times New Roman" w:hAnsi="Times New Roman" w:cs="Times New Roman"/>
      </w:rPr>
      <w:tab/>
      <w:t xml:space="preserve">                                            </w:t>
    </w:r>
    <w:r>
      <w:fldChar w:fldCharType="begin"/>
    </w:r>
    <w:r>
      <w:instrText xml:space="preserve"> PAGE   \* MERGEFORMAT </w:instrText>
    </w:r>
    <w:r>
      <w:fldChar w:fldCharType="separate"/>
    </w:r>
    <w:r w:rsidR="00DC6D9E" w:rsidRPr="00DC6D9E">
      <w:rPr>
        <w:rFonts w:ascii="Times New Roman" w:eastAsia="Times New Roman" w:hAnsi="Times New Roman" w:cs="Times New Roman"/>
        <w:noProof/>
      </w:rPr>
      <w:t>30</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D6" w:rsidRDefault="005E2DD6">
    <w:pPr>
      <w:tabs>
        <w:tab w:val="right" w:pos="9067"/>
      </w:tabs>
      <w:spacing w:after="0" w:line="259" w:lineRule="auto"/>
      <w:ind w:left="0" w:right="-5" w:firstLine="0"/>
    </w:pPr>
    <w:r>
      <w:rPr>
        <w:rFonts w:ascii="Times New Roman" w:eastAsia="Times New Roman" w:hAnsi="Times New Roman" w:cs="Times New Roman"/>
      </w:rPr>
      <w:t xml:space="preserve">Przebudowa  drogi wewnętrznej w miejsc .Helenów i Jesionka </w:t>
    </w:r>
    <w:r>
      <w:rPr>
        <w:rFonts w:ascii="Times New Roman" w:eastAsia="Times New Roman" w:hAnsi="Times New Roman" w:cs="Times New Roman"/>
      </w:rPr>
      <w:tab/>
      <w:t xml:space="preserve">                                            </w:t>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FCF"/>
    <w:multiLevelType w:val="hybridMultilevel"/>
    <w:tmpl w:val="42C4E506"/>
    <w:lvl w:ilvl="0" w:tplc="CBF863A6">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43B60A7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83273B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C80C9C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EA1CB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3E91E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E8A61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C09D8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A5CFE6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26610D2"/>
    <w:multiLevelType w:val="hybridMultilevel"/>
    <w:tmpl w:val="E7F65074"/>
    <w:lvl w:ilvl="0" w:tplc="0A525690">
      <w:start w:val="1"/>
      <w:numFmt w:val="bullet"/>
      <w:lvlText w:val=""/>
      <w:lvlJc w:val="left"/>
      <w:pPr>
        <w:ind w:left="2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AD04C4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3C881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8CE1C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9EA73A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E4657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066842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54789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A1A891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EF54AD"/>
    <w:multiLevelType w:val="hybridMultilevel"/>
    <w:tmpl w:val="6A72390C"/>
    <w:lvl w:ilvl="0" w:tplc="F2183ACC">
      <w:start w:val="1"/>
      <w:numFmt w:val="lowerLetter"/>
      <w:lvlText w:val="%1)"/>
      <w:lvlJc w:val="left"/>
      <w:pPr>
        <w:ind w:left="2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60FE9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9D4A4A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FFC077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38A3C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76ECB6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0045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A8236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86BCD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022C97"/>
    <w:multiLevelType w:val="hybridMultilevel"/>
    <w:tmpl w:val="CE1ED336"/>
    <w:lvl w:ilvl="0" w:tplc="415A80D4">
      <w:start w:val="1"/>
      <w:numFmt w:val="decimal"/>
      <w:lvlText w:val="%1."/>
      <w:lvlJc w:val="left"/>
      <w:pPr>
        <w:ind w:left="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04066A">
      <w:start w:val="1"/>
      <w:numFmt w:val="lowerLetter"/>
      <w:lvlText w:val="%2"/>
      <w:lvlJc w:val="left"/>
      <w:pPr>
        <w:ind w:left="1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C4073EE">
      <w:start w:val="1"/>
      <w:numFmt w:val="lowerRoman"/>
      <w:lvlText w:val="%3"/>
      <w:lvlJc w:val="left"/>
      <w:pPr>
        <w:ind w:left="1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A4AB298">
      <w:start w:val="1"/>
      <w:numFmt w:val="decimal"/>
      <w:lvlText w:val="%4"/>
      <w:lvlJc w:val="left"/>
      <w:pPr>
        <w:ind w:left="2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02D8DA">
      <w:start w:val="1"/>
      <w:numFmt w:val="lowerLetter"/>
      <w:lvlText w:val="%5"/>
      <w:lvlJc w:val="left"/>
      <w:pPr>
        <w:ind w:left="3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BD07102">
      <w:start w:val="1"/>
      <w:numFmt w:val="lowerRoman"/>
      <w:lvlText w:val="%6"/>
      <w:lvlJc w:val="left"/>
      <w:pPr>
        <w:ind w:left="4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60C61D8">
      <w:start w:val="1"/>
      <w:numFmt w:val="decimal"/>
      <w:lvlText w:val="%7"/>
      <w:lvlJc w:val="left"/>
      <w:pPr>
        <w:ind w:left="4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40FD2">
      <w:start w:val="1"/>
      <w:numFmt w:val="lowerLetter"/>
      <w:lvlText w:val="%8"/>
      <w:lvlJc w:val="left"/>
      <w:pPr>
        <w:ind w:left="55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60243FA">
      <w:start w:val="1"/>
      <w:numFmt w:val="lowerRoman"/>
      <w:lvlText w:val="%9"/>
      <w:lvlJc w:val="left"/>
      <w:pPr>
        <w:ind w:left="6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ED17651"/>
    <w:multiLevelType w:val="hybridMultilevel"/>
    <w:tmpl w:val="B358B27E"/>
    <w:lvl w:ilvl="0" w:tplc="03C2943A">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1D165D0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82321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A261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FA898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E6D84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AD0B74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5C4BE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608174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3E805A4"/>
    <w:multiLevelType w:val="hybridMultilevel"/>
    <w:tmpl w:val="4DAC1214"/>
    <w:lvl w:ilvl="0" w:tplc="F1C01A92">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BA501AD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C6ABF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BB87BF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7AA1D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9C8AA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05851F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EA03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1A159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60936FB"/>
    <w:multiLevelType w:val="hybridMultilevel"/>
    <w:tmpl w:val="EBF48CD2"/>
    <w:lvl w:ilvl="0" w:tplc="B8E2452C">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CEF8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E9CA30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E4B6E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4298B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4A51C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1268E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AAAAF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0CC3C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9F34C13"/>
    <w:multiLevelType w:val="hybridMultilevel"/>
    <w:tmpl w:val="7E7E371E"/>
    <w:lvl w:ilvl="0" w:tplc="FB2C7054">
      <w:start w:val="1"/>
      <w:numFmt w:val="lowerLetter"/>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00A3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30C9A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2E68E7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26189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154F8A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17E51C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3FAB9F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5DE586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5CD7BAB"/>
    <w:multiLevelType w:val="hybridMultilevel"/>
    <w:tmpl w:val="6172E1FE"/>
    <w:lvl w:ilvl="0" w:tplc="651413AC">
      <w:start w:val="6"/>
      <w:numFmt w:val="decimal"/>
      <w:lvlText w:val="%1."/>
      <w:lvlJc w:val="left"/>
      <w:pPr>
        <w:ind w:left="2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A4E4CE2">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0CE65718">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810FBE8">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898EA78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46A8018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2C2E582">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910B0F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CD6F8CE">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AA60A45"/>
    <w:multiLevelType w:val="multilevel"/>
    <w:tmpl w:val="77D6B8C6"/>
    <w:lvl w:ilvl="0">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42A1327"/>
    <w:multiLevelType w:val="hybridMultilevel"/>
    <w:tmpl w:val="F048B73C"/>
    <w:lvl w:ilvl="0" w:tplc="27E62E96">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77080F1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BC4DAB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91C5E6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DA635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96AAD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E06AB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1E6FC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52C6D3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A1773BB"/>
    <w:multiLevelType w:val="hybridMultilevel"/>
    <w:tmpl w:val="4B1851C6"/>
    <w:lvl w:ilvl="0" w:tplc="8A5440D4">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7EA0EA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33A933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DC67B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1A158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CFE966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0609AE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C41C4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A29BA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C671353"/>
    <w:multiLevelType w:val="hybridMultilevel"/>
    <w:tmpl w:val="13DAEE1E"/>
    <w:lvl w:ilvl="0" w:tplc="B480437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86BAA4">
      <w:start w:val="1"/>
      <w:numFmt w:val="bullet"/>
      <w:lvlText w:val="o"/>
      <w:lvlJc w:val="left"/>
      <w:pPr>
        <w:ind w:left="5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EEC0D74">
      <w:start w:val="1"/>
      <w:numFmt w:val="bullet"/>
      <w:lvlText w:val="▪"/>
      <w:lvlJc w:val="left"/>
      <w:pPr>
        <w:ind w:left="8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01680B8">
      <w:start w:val="1"/>
      <w:numFmt w:val="bullet"/>
      <w:lvlRestart w:val="0"/>
      <w:lvlText w:val=""/>
      <w:lvlJc w:val="left"/>
      <w:pPr>
        <w:ind w:left="9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4" w:tplc="84FE9924">
      <w:start w:val="1"/>
      <w:numFmt w:val="bullet"/>
      <w:lvlText w:val="o"/>
      <w:lvlJc w:val="left"/>
      <w:pPr>
        <w:ind w:left="17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CA60BC">
      <w:start w:val="1"/>
      <w:numFmt w:val="bullet"/>
      <w:lvlText w:val="▪"/>
      <w:lvlJc w:val="left"/>
      <w:pPr>
        <w:ind w:left="25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F22F58">
      <w:start w:val="1"/>
      <w:numFmt w:val="bullet"/>
      <w:lvlText w:val="•"/>
      <w:lvlJc w:val="left"/>
      <w:pPr>
        <w:ind w:left="3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C8D00C">
      <w:start w:val="1"/>
      <w:numFmt w:val="bullet"/>
      <w:lvlText w:val="o"/>
      <w:lvlJc w:val="left"/>
      <w:pPr>
        <w:ind w:left="39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BD49A9C">
      <w:start w:val="1"/>
      <w:numFmt w:val="bullet"/>
      <w:lvlText w:val="▪"/>
      <w:lvlJc w:val="left"/>
      <w:pPr>
        <w:ind w:left="46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CA60C34"/>
    <w:multiLevelType w:val="hybridMultilevel"/>
    <w:tmpl w:val="D1D6850A"/>
    <w:lvl w:ilvl="0" w:tplc="4FCE0B3A">
      <w:start w:val="1"/>
      <w:numFmt w:val="lowerLetter"/>
      <w:lvlText w:val="%1)"/>
      <w:lvlJc w:val="left"/>
      <w:pPr>
        <w:ind w:left="2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EF02D3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CABAA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07EBE1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A62E10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729D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D24F1F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F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A2634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8247178"/>
    <w:multiLevelType w:val="hybridMultilevel"/>
    <w:tmpl w:val="C83E8D98"/>
    <w:lvl w:ilvl="0" w:tplc="6B2039D4">
      <w:start w:val="2"/>
      <w:numFmt w:val="lowerLetter"/>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3278E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7F0075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43DD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629A9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FF0FC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DC12F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766EC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885E9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444341A"/>
    <w:multiLevelType w:val="hybridMultilevel"/>
    <w:tmpl w:val="04A4799C"/>
    <w:lvl w:ilvl="0" w:tplc="DB96929E">
      <w:start w:val="1"/>
      <w:numFmt w:val="decimal"/>
      <w:lvlText w:val="%1."/>
      <w:lvlJc w:val="left"/>
      <w:pPr>
        <w:ind w:left="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B407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334345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23E0CA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AE4A86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3ECFA2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04CB9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7406A9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D5EB49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9243F08"/>
    <w:multiLevelType w:val="hybridMultilevel"/>
    <w:tmpl w:val="CB225B5A"/>
    <w:lvl w:ilvl="0" w:tplc="1A72D7EE">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4096316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AEC447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D6AD61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D0784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2CD25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A54B48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0E78E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F09B0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9EC132D"/>
    <w:multiLevelType w:val="hybridMultilevel"/>
    <w:tmpl w:val="C3CE2F56"/>
    <w:lvl w:ilvl="0" w:tplc="64B63494">
      <w:start w:val="1"/>
      <w:numFmt w:val="bullet"/>
      <w:lvlText w:val=""/>
      <w:lvlJc w:val="left"/>
      <w:pPr>
        <w:ind w:left="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71FA25A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CB4C39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0A636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4AF02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8BAFCB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4B490B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3E8ABA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96A42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6"/>
  </w:num>
  <w:num w:numId="4">
    <w:abstractNumId w:val="12"/>
  </w:num>
  <w:num w:numId="5">
    <w:abstractNumId w:val="0"/>
  </w:num>
  <w:num w:numId="6">
    <w:abstractNumId w:val="13"/>
  </w:num>
  <w:num w:numId="7">
    <w:abstractNumId w:val="14"/>
  </w:num>
  <w:num w:numId="8">
    <w:abstractNumId w:val="15"/>
  </w:num>
  <w:num w:numId="9">
    <w:abstractNumId w:val="7"/>
  </w:num>
  <w:num w:numId="10">
    <w:abstractNumId w:val="9"/>
  </w:num>
  <w:num w:numId="11">
    <w:abstractNumId w:val="16"/>
  </w:num>
  <w:num w:numId="12">
    <w:abstractNumId w:val="8"/>
  </w:num>
  <w:num w:numId="13">
    <w:abstractNumId w:val="10"/>
  </w:num>
  <w:num w:numId="14">
    <w:abstractNumId w:val="5"/>
  </w:num>
  <w:num w:numId="15">
    <w:abstractNumId w:val="3"/>
  </w:num>
  <w:num w:numId="16">
    <w:abstractNumId w:val="4"/>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B76"/>
    <w:rsid w:val="000A649D"/>
    <w:rsid w:val="001C111C"/>
    <w:rsid w:val="00333C61"/>
    <w:rsid w:val="00577387"/>
    <w:rsid w:val="005E2DD6"/>
    <w:rsid w:val="006623F0"/>
    <w:rsid w:val="00C0540B"/>
    <w:rsid w:val="00DC6D9E"/>
    <w:rsid w:val="00E33375"/>
    <w:rsid w:val="00F1511C"/>
    <w:rsid w:val="00F16B76"/>
    <w:rsid w:val="00F761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CC3AE"/>
  <w15:docId w15:val="{6CF136D1-37E3-4895-BE5D-6980A042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5" w:line="271" w:lineRule="auto"/>
      <w:ind w:left="10" w:hanging="10"/>
    </w:pPr>
    <w:rPr>
      <w:rFonts w:ascii="Arial" w:eastAsia="Arial" w:hAnsi="Arial" w:cs="Arial"/>
      <w:color w:val="000000"/>
      <w:sz w:val="20"/>
    </w:rPr>
  </w:style>
  <w:style w:type="paragraph" w:styleId="Nagwek1">
    <w:name w:val="heading 1"/>
    <w:next w:val="Normalny"/>
    <w:link w:val="Nagwek1Znak"/>
    <w:uiPriority w:val="9"/>
    <w:unhideWhenUsed/>
    <w:qFormat/>
    <w:pPr>
      <w:keepNext/>
      <w:keepLines/>
      <w:spacing w:after="17" w:line="261" w:lineRule="auto"/>
      <w:ind w:left="10" w:hanging="10"/>
      <w:outlineLvl w:val="0"/>
    </w:pPr>
    <w:rPr>
      <w:rFonts w:ascii="Arial" w:eastAsia="Arial" w:hAnsi="Arial" w:cs="Arial"/>
      <w:b/>
      <w:color w:val="000000"/>
      <w:sz w:val="20"/>
    </w:rPr>
  </w:style>
  <w:style w:type="paragraph" w:styleId="Nagwek2">
    <w:name w:val="heading 2"/>
    <w:next w:val="Normalny"/>
    <w:link w:val="Nagwek2Znak"/>
    <w:uiPriority w:val="9"/>
    <w:unhideWhenUsed/>
    <w:qFormat/>
    <w:pPr>
      <w:keepNext/>
      <w:keepLines/>
      <w:spacing w:after="17" w:line="261" w:lineRule="auto"/>
      <w:ind w:left="10" w:hanging="10"/>
      <w:outlineLvl w:val="1"/>
    </w:pPr>
    <w:rPr>
      <w:rFonts w:ascii="Arial" w:eastAsia="Arial" w:hAnsi="Arial" w:cs="Arial"/>
      <w:b/>
      <w:color w:val="000000"/>
      <w:sz w:val="20"/>
    </w:rPr>
  </w:style>
  <w:style w:type="paragraph" w:styleId="Nagwek3">
    <w:name w:val="heading 3"/>
    <w:next w:val="Normalny"/>
    <w:link w:val="Nagwek3Znak"/>
    <w:uiPriority w:val="9"/>
    <w:unhideWhenUsed/>
    <w:qFormat/>
    <w:pPr>
      <w:keepNext/>
      <w:keepLines/>
      <w:spacing w:after="17" w:line="261" w:lineRule="auto"/>
      <w:ind w:left="10" w:hanging="10"/>
      <w:outlineLvl w:val="2"/>
    </w:pPr>
    <w:rPr>
      <w:rFonts w:ascii="Arial" w:eastAsia="Arial" w:hAnsi="Arial" w:cs="Arial"/>
      <w:b/>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Arial" w:eastAsia="Arial" w:hAnsi="Arial" w:cs="Arial"/>
      <w:b/>
      <w:color w:val="000000"/>
      <w:sz w:val="20"/>
    </w:rPr>
  </w:style>
  <w:style w:type="character" w:customStyle="1" w:styleId="Nagwek1Znak">
    <w:name w:val="Nagłówek 1 Znak"/>
    <w:link w:val="Nagwek1"/>
    <w:rPr>
      <w:rFonts w:ascii="Arial" w:eastAsia="Arial" w:hAnsi="Arial" w:cs="Arial"/>
      <w:b/>
      <w:color w:val="000000"/>
      <w:sz w:val="20"/>
    </w:rPr>
  </w:style>
  <w:style w:type="character" w:customStyle="1" w:styleId="Nagwek2Znak">
    <w:name w:val="Nagłówek 2 Znak"/>
    <w:link w:val="Nagwek2"/>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11349</Words>
  <Characters>68100</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dc:creator>
  <cp:keywords/>
  <cp:lastModifiedBy>Ewelina_Gmina</cp:lastModifiedBy>
  <cp:revision>2</cp:revision>
  <dcterms:created xsi:type="dcterms:W3CDTF">2017-07-21T08:59:00Z</dcterms:created>
  <dcterms:modified xsi:type="dcterms:W3CDTF">2017-07-21T08:59:00Z</dcterms:modified>
</cp:coreProperties>
</file>